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12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SEC Form 3</w:t>
            </w: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8"/>
        </w:trPr>
        <w:tc>
          <w:tcPr>
            <w:tcW w:w="2000" w:type="dxa"/>
            <w:vAlign w:val="bottom"/>
          </w:tcPr>
          <w:p>
            <w:pPr>
              <w:ind w:left="580"/>
              <w:spacing w:after="0" w:line="28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b w:val="1"/>
                <w:bCs w:val="1"/>
                <w:color w:val="auto"/>
              </w:rPr>
              <w:t>FORM 3</w:t>
            </w:r>
          </w:p>
        </w:tc>
        <w:tc>
          <w:tcPr>
            <w:tcW w:w="6820" w:type="dxa"/>
            <w:vAlign w:val="bottom"/>
          </w:tcPr>
          <w:p>
            <w:pPr>
              <w:jc w:val="center"/>
              <w:ind w:lef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UNITED STATES SECURITIES AND EXCHANGE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808080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220"/>
              <w:spacing w:after="0" w:line="1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OMB Number: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3235-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0104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7"/>
              <w:spacing w:after="0" w:line="27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INITIAL STATEMENT OF BENEFICIAL OWNERSHIP OF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7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jc w:val="center"/>
              <w:ind w:left="47"/>
              <w:spacing w:after="0" w:line="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80"/>
              <w:spacing w:after="0" w:line="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color w:val="auto"/>
              </w:rPr>
              <w:t>response:</w:t>
            </w:r>
          </w:p>
        </w:tc>
        <w:tc>
          <w:tcPr>
            <w:tcW w:w="720" w:type="dxa"/>
            <w:vAlign w:val="bottom"/>
          </w:tcPr>
          <w:p>
            <w:pPr>
              <w:jc w:val="right"/>
              <w:ind w:right="26"/>
              <w:spacing w:after="0" w:line="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hours per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5590540</wp:posOffset>
            </wp:positionH>
            <wp:positionV relativeFrom="paragraph">
              <wp:posOffset>-761365</wp:posOffset>
            </wp:positionV>
            <wp:extent cx="1330960" cy="93091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0960" cy="9309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01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Filed pursuant to Section 16(a) of the Securities Exchange Act of 1934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-12065</wp:posOffset>
            </wp:positionH>
            <wp:positionV relativeFrom="paragraph">
              <wp:posOffset>20955</wp:posOffset>
            </wp:positionV>
            <wp:extent cx="6972300" cy="762952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72300" cy="7629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0940"/>
          </w:cols>
          <w:pgMar w:left="480" w:top="230" w:right="479" w:bottom="0" w:gutter="0" w:footer="0" w:header="0"/>
        </w:sectPr>
      </w:pPr>
    </w:p>
    <w:p>
      <w:pPr>
        <w:spacing w:after="0" w:line="36" w:lineRule="exact"/>
        <w:rPr>
          <w:sz w:val="24"/>
          <w:szCs w:val="24"/>
          <w:color w:val="auto"/>
        </w:rPr>
      </w:pPr>
    </w:p>
    <w:tbl>
      <w:tblPr>
        <w:tblLayout w:type="fixed"/>
        <w:tblInd w:w="1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87"/>
        </w:trPr>
        <w:tc>
          <w:tcPr>
            <w:tcW w:w="31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5"/>
                <w:szCs w:val="25"/>
                <w:color w:val="auto"/>
                <w:vertAlign w:val="superscript"/>
              </w:rPr>
              <w:t>*</w:t>
            </w:r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2. Date of Event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60" w:type="dxa"/>
            <w:vAlign w:val="bottom"/>
            <w:gridSpan w:val="2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4"/>
                <w:szCs w:val="24"/>
                <w:color w:val="0000EE"/>
              </w:rPr>
            </w:pPr>
            <w:hyperlink r:id="rId10">
              <w:r>
                <w:rPr>
                  <w:rFonts w:ascii="Times New Roman" w:cs="Times New Roman" w:eastAsia="Times New Roman" w:hAnsi="Times New Roman"/>
                  <w:sz w:val="24"/>
                  <w:szCs w:val="24"/>
                  <w:color w:val="0000EE"/>
                </w:rPr>
                <w:t>Li Gabriel</w:t>
              </w:r>
            </w:hyperlink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  <w:w w:val="97"/>
              </w:rPr>
              <w:t>Requiring Statement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 w:line="19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03/18/2026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0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3.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4"/>
          <w:szCs w:val="24"/>
          <w:color w:val="0000EE"/>
        </w:rPr>
      </w:pPr>
      <w:hyperlink r:id="rId11">
        <w:r>
          <w:rPr>
            <w:rFonts w:ascii="Times New Roman" w:cs="Times New Roman" w:eastAsia="Times New Roman" w:hAnsi="Times New Roman"/>
            <w:sz w:val="24"/>
            <w:szCs w:val="24"/>
            <w:u w:val="single" w:color="auto"/>
            <w:color w:val="0000EE"/>
          </w:rPr>
          <w:t>Trip.com Group Ltd</w:t>
        </w:r>
        <w:r>
          <w:rPr>
            <w:rFonts w:ascii="Times New Roman" w:cs="Times New Roman" w:eastAsia="Times New Roman" w:hAnsi="Times New Roman"/>
            <w:sz w:val="24"/>
            <w:szCs w:val="24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4"/>
          <w:szCs w:val="24"/>
          <w:color w:val="000000"/>
        </w:rPr>
        <w:t>[</w:t>
      </w:r>
      <w:r>
        <w:rPr>
          <w:rFonts w:ascii="Times New Roman" w:cs="Times New Roman" w:eastAsia="Times New Roman" w:hAnsi="Times New Roman"/>
          <w:sz w:val="24"/>
          <w:szCs w:val="24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9"/>
          <w:szCs w:val="19"/>
          <w:color w:val="0000FF"/>
        </w:rPr>
        <w:t>TCOM</w:t>
      </w:r>
      <w:r>
        <w:rPr>
          <w:rFonts w:ascii="Times New Roman" w:cs="Times New Roman" w:eastAsia="Times New Roman" w:hAnsi="Times New Roman"/>
          <w:sz w:val="24"/>
          <w:szCs w:val="24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000000"/>
        </w:rPr>
        <w:t>]</w:t>
      </w:r>
    </w:p>
    <w:p>
      <w:pPr>
        <w:spacing w:after="0" w:line="38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4720" w:space="280"/>
            <w:col w:w="5940"/>
          </w:cols>
          <w:pgMar w:left="480" w:top="230" w:right="479" w:bottom="0" w:gutter="0" w:footer="0" w:header="0"/>
          <w:type w:val="continuous"/>
        </w:sectPr>
      </w:pP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140"/>
        <w:spacing w:after="0"/>
        <w:tabs>
          <w:tab w:leader="none" w:pos="1140" w:val="left"/>
          <w:tab w:leader="none" w:pos="21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(Middle)</w:t>
      </w:r>
    </w:p>
    <w:p>
      <w:pPr>
        <w:spacing w:after="0" w:line="82" w:lineRule="exact"/>
        <w:rPr>
          <w:sz w:val="24"/>
          <w:szCs w:val="24"/>
          <w:color w:val="auto"/>
        </w:rPr>
      </w:pPr>
    </w:p>
    <w:p>
      <w:pPr>
        <w:ind w:left="140" w:right="1257"/>
        <w:spacing w:after="0" w:line="275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0000FF"/>
        </w:rPr>
        <w:t>C/O TRIP.COM GROUP LIMITED, 30</w:t>
      </w:r>
    </w:p>
    <w:p>
      <w:pPr>
        <w:spacing w:after="0" w:line="13" w:lineRule="exact"/>
        <w:rPr>
          <w:sz w:val="24"/>
          <w:szCs w:val="24"/>
          <w:color w:val="auto"/>
        </w:rPr>
      </w:pPr>
    </w:p>
    <w:p>
      <w:pPr>
        <w:ind w:left="1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0000FF"/>
        </w:rPr>
        <w:t>RAFFLES PLACE, #29-01</w:t>
      </w:r>
    </w:p>
    <w:p>
      <w:pPr>
        <w:spacing w:after="0" w:line="326" w:lineRule="exact"/>
        <w:rPr>
          <w:sz w:val="24"/>
          <w:szCs w:val="24"/>
          <w:color w:val="auto"/>
        </w:rPr>
      </w:pPr>
    </w:p>
    <w:p>
      <w:pPr>
        <w:ind w:lef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(Street)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140"/>
        <w:spacing w:after="0"/>
        <w:tabs>
          <w:tab w:leader="none" w:pos="220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0000FF"/>
        </w:rPr>
        <w:t>SINGAPORE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20"/>
          <w:szCs w:val="20"/>
          <w:color w:val="0000FF"/>
        </w:rPr>
        <w:t>048622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3" w:right="300" w:hanging="3"/>
        <w:spacing w:after="0" w:line="239" w:lineRule="auto"/>
        <w:tabs>
          <w:tab w:leader="none" w:pos="170" w:val="left"/>
        </w:tabs>
        <w:numPr>
          <w:ilvl w:val="0"/>
          <w:numId w:val="1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Relationship of Reporting Person(s) to Issuer</w:t>
      </w:r>
    </w:p>
    <w:p>
      <w:pPr>
        <w:ind w:left="3"/>
        <w:spacing w:after="0"/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(Check all applicable)</w:t>
      </w:r>
    </w:p>
    <w:p>
      <w:pPr>
        <w:spacing w:after="0" w:line="54" w:lineRule="exact"/>
        <w:rPr>
          <w:sz w:val="24"/>
          <w:szCs w:val="24"/>
          <w:color w:val="auto"/>
        </w:rPr>
      </w:pPr>
    </w:p>
    <w:p>
      <w:pPr>
        <w:ind w:left="523"/>
        <w:spacing w:after="0"/>
        <w:tabs>
          <w:tab w:leader="none" w:pos="204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10% Owner</w:t>
      </w:r>
    </w:p>
    <w:p>
      <w:pPr>
        <w:spacing w:after="0" w:line="83" w:lineRule="exact"/>
        <w:rPr>
          <w:sz w:val="24"/>
          <w:szCs w:val="24"/>
          <w:color w:val="auto"/>
        </w:rPr>
      </w:pPr>
    </w:p>
    <w:p>
      <w:pPr>
        <w:jc w:val="right"/>
        <w:spacing w:after="0"/>
        <w:tabs>
          <w:tab w:leader="none" w:pos="9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Officer (give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Other (specify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523"/>
        <w:spacing w:after="0"/>
        <w:tabs>
          <w:tab w:leader="none" w:pos="204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title 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below)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-9" w:right="440" w:firstLine="9"/>
        <w:spacing w:after="0" w:line="264" w:lineRule="auto"/>
        <w:tabs>
          <w:tab w:leader="none" w:pos="158" w:val="left"/>
        </w:tabs>
        <w:numPr>
          <w:ilvl w:val="0"/>
          <w:numId w:val="2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If Amendment, Date of Original Filed (Month/Day/Year)</w:t>
      </w:r>
    </w:p>
    <w:p>
      <w:pPr>
        <w:spacing w:after="0" w:line="310" w:lineRule="exact"/>
        <w:rPr>
          <w:rFonts w:ascii="Arial" w:cs="Arial" w:eastAsia="Arial" w:hAnsi="Arial"/>
          <w:sz w:val="15"/>
          <w:szCs w:val="15"/>
          <w:color w:val="auto"/>
        </w:rPr>
      </w:pPr>
    </w:p>
    <w:p>
      <w:pPr>
        <w:ind w:left="-9" w:right="480" w:firstLine="9"/>
        <w:spacing w:after="0" w:line="261" w:lineRule="auto"/>
        <w:tabs>
          <w:tab w:leader="none" w:pos="158" w:val="left"/>
        </w:tabs>
        <w:numPr>
          <w:ilvl w:val="0"/>
          <w:numId w:val="2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Individual or Joint/Group Filing (Check Applicable Line)</w:t>
      </w:r>
    </w:p>
    <w:p>
      <w:pPr>
        <w:ind w:left="451" w:right="340"/>
        <w:spacing w:after="0" w:line="26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Form filed by One Reporting Person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451" w:right="320"/>
        <w:spacing w:after="0" w:line="26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Form filed by More than One Reporting Person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4277" w:space="720"/>
            <w:col w:w="3003" w:space="269"/>
            <w:col w:w="2671"/>
          </w:cols>
          <w:pgMar w:left="480" w:top="230" w:right="479" w:bottom="0" w:gutter="0" w:footer="0" w:header="0"/>
          <w:type w:val="continuous"/>
        </w:sectPr>
      </w:pPr>
    </w:p>
    <w:p>
      <w:pPr>
        <w:spacing w:after="0" w:line="171" w:lineRule="exact"/>
        <w:rPr>
          <w:sz w:val="24"/>
          <w:szCs w:val="24"/>
          <w:color w:val="auto"/>
        </w:rPr>
      </w:pPr>
    </w:p>
    <w:p>
      <w:pPr>
        <w:ind w:left="140"/>
        <w:spacing w:after="0"/>
        <w:tabs>
          <w:tab w:leader="none" w:pos="1140" w:val="left"/>
          <w:tab w:leader="none" w:pos="21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(Zip)</w:t>
      </w:r>
    </w:p>
    <w:p>
      <w:pPr>
        <w:spacing w:after="0" w:line="216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b w:val="1"/>
          <w:bCs w:val="1"/>
          <w:color w:val="auto"/>
        </w:rPr>
        <w:t>Table I - Non-Derivative Securities Beneficially Owned</w:t>
      </w:r>
    </w:p>
    <w:p>
      <w:pPr>
        <w:spacing w:after="0" w:line="140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34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1. Title of Security (Instr. 4)</w:t>
            </w: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2. Amount of Securities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3. Ownership</w:t>
            </w:r>
          </w:p>
        </w:tc>
        <w:tc>
          <w:tcPr>
            <w:tcW w:w="28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4. Nature of Indirect Beneficial</w:t>
            </w:r>
          </w:p>
        </w:tc>
      </w:tr>
      <w:tr>
        <w:trPr>
          <w:trHeight w:val="165"/>
        </w:trPr>
        <w:tc>
          <w:tcPr>
            <w:tcW w:w="3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Beneficially Owned (Instr.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2860" w:type="dxa"/>
            <w:vAlign w:val="bottom"/>
          </w:tcPr>
          <w:p>
            <w:pPr>
              <w:ind w:left="1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 (Instr. 5)</w:t>
            </w:r>
          </w:p>
        </w:tc>
      </w:tr>
      <w:tr>
        <w:trPr>
          <w:trHeight w:val="165"/>
        </w:trPr>
        <w:tc>
          <w:tcPr>
            <w:tcW w:w="3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4)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2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06"/>
        </w:trPr>
        <w:tc>
          <w:tcPr>
            <w:tcW w:w="3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28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44"/>
        </w:trPr>
        <w:tc>
          <w:tcPr>
            <w:tcW w:w="3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</w:tr>
    </w:tbl>
    <w:p>
      <w:pPr>
        <w:spacing w:after="0" w:line="44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7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Ordinary Share</w:t>
            </w:r>
            <w:r>
              <w:rPr>
                <w:rFonts w:ascii="Times New Roman" w:cs="Times New Roman" w:eastAsia="Times New Roman" w:hAnsi="Times New Roman"/>
                <w:sz w:val="25"/>
                <w:szCs w:val="25"/>
                <w:color w:val="008000"/>
                <w:vertAlign w:val="superscript"/>
              </w:rPr>
              <w:t>(1)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6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8"/>
              </w:rPr>
              <w:t>238,893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D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9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500" w:type="dxa"/>
            <w:vAlign w:val="bottom"/>
            <w:tcBorders>
              <w:top w:val="single" w:sz="8" w:color="2C2C2C"/>
            </w:tcBorders>
            <w:gridSpan w:val="6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Table II - Derivative Securities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76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  <w:w w:val="99"/>
              </w:rPr>
              <w:t>1. Title of Derivative Security 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2. Date Exercisable and</w:t>
            </w:r>
          </w:p>
        </w:tc>
        <w:tc>
          <w:tcPr>
            <w:tcW w:w="26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3. Title and Amount of 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4.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5.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6.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2680" w:type="dxa"/>
            <w:vAlign w:val="bottom"/>
            <w:gridSpan w:val="3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Underlying Derivative Security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Indirect 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72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Form: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 (Instr.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  <w:vMerge w:val="restart"/>
          </w:tcPr>
          <w:p>
            <w:pPr>
              <w:ind w:left="2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Price of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1460" w:type="dxa"/>
            <w:vAlign w:val="bottom"/>
            <w:vMerge w:val="restart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5)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Amount</w:t>
            </w: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 w:line="1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Number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Date</w:t>
            </w:r>
          </w:p>
        </w:tc>
        <w:tc>
          <w:tcPr>
            <w:tcW w:w="880" w:type="dxa"/>
            <w:vAlign w:val="bottom"/>
          </w:tcPr>
          <w:p>
            <w:pPr>
              <w:jc w:val="center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  <w:w w:val="98"/>
              </w:rPr>
              <w:t>Expiration</w:t>
            </w: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of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Date</w:t>
            </w:r>
          </w:p>
        </w:tc>
        <w:tc>
          <w:tcPr>
            <w:tcW w:w="1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Title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Shares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Stock Option (right to buy)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jc w:val="center"/>
              <w:ind w:left="19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8000"/>
              </w:rPr>
              <w:t>(2)</w:t>
            </w:r>
          </w:p>
        </w:tc>
        <w:tc>
          <w:tcPr>
            <w:tcW w:w="8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5"/>
                <w:szCs w:val="15"/>
                <w:color w:val="0000FF"/>
                <w:w w:val="99"/>
              </w:rPr>
              <w:t>01/27/2029</w:t>
            </w:r>
          </w:p>
        </w:tc>
        <w:tc>
          <w:tcPr>
            <w:tcW w:w="1720" w:type="dxa"/>
            <w:vAlign w:val="bottom"/>
          </w:tcPr>
          <w:p>
            <w:pPr>
              <w:jc w:val="center"/>
              <w:ind w:left="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7"/>
              </w:rPr>
              <w:t>Ordinary Share</w:t>
            </w:r>
          </w:p>
        </w:tc>
        <w:tc>
          <w:tcPr>
            <w:tcW w:w="900" w:type="dxa"/>
            <w:vAlign w:val="bottom"/>
          </w:tcPr>
          <w:p>
            <w:pPr>
              <w:jc w:val="center"/>
              <w:ind w:left="2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5"/>
              </w:rPr>
              <w:t>120,000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7"/>
              </w:rPr>
              <w:t>9.82</w:t>
            </w:r>
          </w:p>
        </w:tc>
        <w:tc>
          <w:tcPr>
            <w:tcW w:w="92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D</w:t>
            </w: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Stock Option (right to buy)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jc w:val="center"/>
              <w:ind w:left="19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8000"/>
              </w:rPr>
              <w:t>(3)</w:t>
            </w:r>
          </w:p>
        </w:tc>
        <w:tc>
          <w:tcPr>
            <w:tcW w:w="8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5"/>
                <w:szCs w:val="15"/>
                <w:color w:val="0000FF"/>
                <w:w w:val="99"/>
              </w:rPr>
              <w:t>12/06/2030</w:t>
            </w:r>
          </w:p>
        </w:tc>
        <w:tc>
          <w:tcPr>
            <w:tcW w:w="1720" w:type="dxa"/>
            <w:vAlign w:val="bottom"/>
          </w:tcPr>
          <w:p>
            <w:pPr>
              <w:jc w:val="center"/>
              <w:ind w:left="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7"/>
              </w:rPr>
              <w:t>Ordinary Share</w:t>
            </w:r>
          </w:p>
        </w:tc>
        <w:tc>
          <w:tcPr>
            <w:tcW w:w="900" w:type="dxa"/>
            <w:vAlign w:val="bottom"/>
          </w:tcPr>
          <w:p>
            <w:pPr>
              <w:jc w:val="center"/>
              <w:ind w:left="2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8"/>
              </w:rPr>
              <w:t>16,000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8"/>
              </w:rPr>
              <w:t>22.455</w:t>
            </w:r>
          </w:p>
        </w:tc>
        <w:tc>
          <w:tcPr>
            <w:tcW w:w="92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D</w:t>
            </w: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Stock Option (right to buy)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jc w:val="center"/>
              <w:ind w:left="19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8000"/>
              </w:rPr>
              <w:t>(4)</w:t>
            </w:r>
          </w:p>
        </w:tc>
        <w:tc>
          <w:tcPr>
            <w:tcW w:w="8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5"/>
                <w:szCs w:val="15"/>
                <w:color w:val="0000FF"/>
                <w:w w:val="99"/>
              </w:rPr>
              <w:t>11/14/2030</w:t>
            </w:r>
          </w:p>
        </w:tc>
        <w:tc>
          <w:tcPr>
            <w:tcW w:w="1720" w:type="dxa"/>
            <w:vAlign w:val="bottom"/>
          </w:tcPr>
          <w:p>
            <w:pPr>
              <w:jc w:val="center"/>
              <w:ind w:left="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7"/>
              </w:rPr>
              <w:t>Ordinary Share</w:t>
            </w:r>
          </w:p>
        </w:tc>
        <w:tc>
          <w:tcPr>
            <w:tcW w:w="900" w:type="dxa"/>
            <w:vAlign w:val="bottom"/>
          </w:tcPr>
          <w:p>
            <w:pPr>
              <w:jc w:val="center"/>
              <w:ind w:left="2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8"/>
              </w:rPr>
              <w:t>20,000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7"/>
              </w:rPr>
              <w:t>40.62</w:t>
            </w:r>
          </w:p>
        </w:tc>
        <w:tc>
          <w:tcPr>
            <w:tcW w:w="92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D</w:t>
            </w: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Stock Option (right to buy)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jc w:val="center"/>
              <w:ind w:left="19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8000"/>
              </w:rPr>
              <w:t>(5)</w:t>
            </w:r>
          </w:p>
        </w:tc>
        <w:tc>
          <w:tcPr>
            <w:tcW w:w="8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5"/>
                <w:szCs w:val="15"/>
                <w:color w:val="0000FF"/>
                <w:w w:val="99"/>
              </w:rPr>
              <w:t>02/09/2029</w:t>
            </w:r>
          </w:p>
        </w:tc>
        <w:tc>
          <w:tcPr>
            <w:tcW w:w="1720" w:type="dxa"/>
            <w:vAlign w:val="bottom"/>
          </w:tcPr>
          <w:p>
            <w:pPr>
              <w:jc w:val="center"/>
              <w:ind w:left="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7"/>
              </w:rPr>
              <w:t>Ordinary Share</w:t>
            </w:r>
          </w:p>
        </w:tc>
        <w:tc>
          <w:tcPr>
            <w:tcW w:w="900" w:type="dxa"/>
            <w:vAlign w:val="bottom"/>
          </w:tcPr>
          <w:p>
            <w:pPr>
              <w:jc w:val="center"/>
              <w:ind w:left="2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8"/>
              </w:rPr>
              <w:t>16,000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7"/>
              </w:rPr>
              <w:t>43.84</w:t>
            </w:r>
          </w:p>
        </w:tc>
        <w:tc>
          <w:tcPr>
            <w:tcW w:w="92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D</w:t>
            </w: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Stock Option (right to buy)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jc w:val="center"/>
              <w:ind w:left="19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8000"/>
              </w:rPr>
              <w:t>(6)</w:t>
            </w:r>
          </w:p>
        </w:tc>
        <w:tc>
          <w:tcPr>
            <w:tcW w:w="8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5"/>
                <w:szCs w:val="15"/>
                <w:color w:val="0000FF"/>
                <w:w w:val="99"/>
              </w:rPr>
              <w:t>11/09/2029</w:t>
            </w:r>
          </w:p>
        </w:tc>
        <w:tc>
          <w:tcPr>
            <w:tcW w:w="1720" w:type="dxa"/>
            <w:vAlign w:val="bottom"/>
          </w:tcPr>
          <w:p>
            <w:pPr>
              <w:jc w:val="center"/>
              <w:ind w:left="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7"/>
              </w:rPr>
              <w:t>Ordinary Share</w:t>
            </w:r>
          </w:p>
        </w:tc>
        <w:tc>
          <w:tcPr>
            <w:tcW w:w="900" w:type="dxa"/>
            <w:vAlign w:val="bottom"/>
          </w:tcPr>
          <w:p>
            <w:pPr>
              <w:jc w:val="center"/>
              <w:ind w:left="2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8"/>
              </w:rPr>
              <w:t>16,000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7"/>
              </w:rPr>
              <w:t>26.13</w:t>
            </w:r>
          </w:p>
        </w:tc>
        <w:tc>
          <w:tcPr>
            <w:tcW w:w="92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D</w:t>
            </w: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Stock Option (right to buy)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jc w:val="center"/>
              <w:ind w:left="19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8000"/>
              </w:rPr>
              <w:t>(7)</w:t>
            </w:r>
          </w:p>
        </w:tc>
        <w:tc>
          <w:tcPr>
            <w:tcW w:w="8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5"/>
                <w:szCs w:val="15"/>
                <w:color w:val="0000FF"/>
                <w:w w:val="99"/>
              </w:rPr>
              <w:t>12/04/2030</w:t>
            </w:r>
          </w:p>
        </w:tc>
        <w:tc>
          <w:tcPr>
            <w:tcW w:w="1720" w:type="dxa"/>
            <w:vAlign w:val="bottom"/>
          </w:tcPr>
          <w:p>
            <w:pPr>
              <w:jc w:val="center"/>
              <w:ind w:left="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7"/>
              </w:rPr>
              <w:t>Ordinary Share</w:t>
            </w:r>
          </w:p>
        </w:tc>
        <w:tc>
          <w:tcPr>
            <w:tcW w:w="900" w:type="dxa"/>
            <w:vAlign w:val="bottom"/>
          </w:tcPr>
          <w:p>
            <w:pPr>
              <w:jc w:val="center"/>
              <w:ind w:left="2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8"/>
              </w:rPr>
              <w:t>16,000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7"/>
              </w:rPr>
              <w:t>31.68</w:t>
            </w:r>
          </w:p>
        </w:tc>
        <w:tc>
          <w:tcPr>
            <w:tcW w:w="92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D</w:t>
            </w: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Stock Option (right to buy)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jc w:val="center"/>
              <w:ind w:left="19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8000"/>
              </w:rPr>
              <w:t>(8)</w:t>
            </w:r>
          </w:p>
        </w:tc>
        <w:tc>
          <w:tcPr>
            <w:tcW w:w="8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5"/>
                <w:szCs w:val="15"/>
                <w:color w:val="0000FF"/>
                <w:w w:val="99"/>
              </w:rPr>
              <w:t>02/03/2029</w:t>
            </w:r>
          </w:p>
        </w:tc>
        <w:tc>
          <w:tcPr>
            <w:tcW w:w="1720" w:type="dxa"/>
            <w:vAlign w:val="bottom"/>
          </w:tcPr>
          <w:p>
            <w:pPr>
              <w:jc w:val="center"/>
              <w:ind w:left="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7"/>
              </w:rPr>
              <w:t>Ordinary Share</w:t>
            </w:r>
          </w:p>
        </w:tc>
        <w:tc>
          <w:tcPr>
            <w:tcW w:w="900" w:type="dxa"/>
            <w:vAlign w:val="bottom"/>
          </w:tcPr>
          <w:p>
            <w:pPr>
              <w:jc w:val="center"/>
              <w:ind w:left="2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8"/>
              </w:rPr>
              <w:t>16,000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7"/>
              </w:rPr>
              <w:t>31.86</w:t>
            </w:r>
          </w:p>
        </w:tc>
        <w:tc>
          <w:tcPr>
            <w:tcW w:w="92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D</w:t>
            </w: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Stock Option (right to buy)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jc w:val="center"/>
              <w:ind w:left="19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8000"/>
              </w:rPr>
              <w:t>(9)</w:t>
            </w:r>
          </w:p>
        </w:tc>
        <w:tc>
          <w:tcPr>
            <w:tcW w:w="8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5"/>
                <w:szCs w:val="15"/>
                <w:color w:val="0000FF"/>
                <w:w w:val="99"/>
              </w:rPr>
              <w:t>03/15/2030</w:t>
            </w:r>
          </w:p>
        </w:tc>
        <w:tc>
          <w:tcPr>
            <w:tcW w:w="1720" w:type="dxa"/>
            <w:vAlign w:val="bottom"/>
          </w:tcPr>
          <w:p>
            <w:pPr>
              <w:jc w:val="center"/>
              <w:ind w:left="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7"/>
              </w:rPr>
              <w:t>Ordinary Share</w:t>
            </w:r>
          </w:p>
        </w:tc>
        <w:tc>
          <w:tcPr>
            <w:tcW w:w="900" w:type="dxa"/>
            <w:vAlign w:val="bottom"/>
          </w:tcPr>
          <w:p>
            <w:pPr>
              <w:jc w:val="center"/>
              <w:ind w:left="2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8"/>
              </w:rPr>
              <w:t>16,000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7"/>
              </w:rPr>
              <w:t>18.18</w:t>
            </w:r>
          </w:p>
        </w:tc>
        <w:tc>
          <w:tcPr>
            <w:tcW w:w="92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D</w:t>
            </w: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Stock Option (right to buy)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jc w:val="center"/>
              <w:ind w:left="19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8000"/>
                <w:w w:val="92"/>
              </w:rPr>
              <w:t>(10)</w:t>
            </w:r>
          </w:p>
        </w:tc>
        <w:tc>
          <w:tcPr>
            <w:tcW w:w="8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5"/>
                <w:szCs w:val="15"/>
                <w:color w:val="0000FF"/>
                <w:w w:val="99"/>
              </w:rPr>
              <w:t>02/28/2031</w:t>
            </w:r>
          </w:p>
        </w:tc>
        <w:tc>
          <w:tcPr>
            <w:tcW w:w="1720" w:type="dxa"/>
            <w:vAlign w:val="bottom"/>
          </w:tcPr>
          <w:p>
            <w:pPr>
              <w:jc w:val="center"/>
              <w:ind w:left="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7"/>
              </w:rPr>
              <w:t>Ordinary Share</w:t>
            </w:r>
          </w:p>
        </w:tc>
        <w:tc>
          <w:tcPr>
            <w:tcW w:w="900" w:type="dxa"/>
            <w:vAlign w:val="bottom"/>
          </w:tcPr>
          <w:p>
            <w:pPr>
              <w:jc w:val="center"/>
              <w:ind w:left="2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8"/>
              </w:rPr>
              <w:t>16,000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7"/>
              </w:rPr>
              <w:t>35.55</w:t>
            </w:r>
          </w:p>
        </w:tc>
        <w:tc>
          <w:tcPr>
            <w:tcW w:w="92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D</w:t>
            </w: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Stock Option (right to buy)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jc w:val="center"/>
              <w:ind w:left="19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8000"/>
                <w:w w:val="92"/>
              </w:rPr>
              <w:t>(11)</w:t>
            </w:r>
          </w:p>
        </w:tc>
        <w:tc>
          <w:tcPr>
            <w:tcW w:w="8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5"/>
                <w:szCs w:val="15"/>
                <w:color w:val="0000FF"/>
                <w:w w:val="99"/>
              </w:rPr>
              <w:t>02/05/2032</w:t>
            </w:r>
          </w:p>
        </w:tc>
        <w:tc>
          <w:tcPr>
            <w:tcW w:w="1720" w:type="dxa"/>
            <w:vAlign w:val="bottom"/>
          </w:tcPr>
          <w:p>
            <w:pPr>
              <w:jc w:val="center"/>
              <w:ind w:left="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7"/>
              </w:rPr>
              <w:t>Ordinary Share</w:t>
            </w:r>
          </w:p>
        </w:tc>
        <w:tc>
          <w:tcPr>
            <w:tcW w:w="900" w:type="dxa"/>
            <w:vAlign w:val="bottom"/>
          </w:tcPr>
          <w:p>
            <w:pPr>
              <w:jc w:val="center"/>
              <w:ind w:left="2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8"/>
              </w:rPr>
              <w:t>16,000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7"/>
              </w:rPr>
              <w:t>37.41</w:t>
            </w:r>
          </w:p>
        </w:tc>
        <w:tc>
          <w:tcPr>
            <w:tcW w:w="92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D</w:t>
            </w: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Stock Option (right to buy)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jc w:val="center"/>
              <w:ind w:left="19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8000"/>
                <w:w w:val="92"/>
              </w:rPr>
              <w:t>(12)</w:t>
            </w:r>
          </w:p>
        </w:tc>
        <w:tc>
          <w:tcPr>
            <w:tcW w:w="8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5"/>
                <w:szCs w:val="15"/>
                <w:color w:val="0000FF"/>
                <w:w w:val="99"/>
              </w:rPr>
              <w:t>02/25/2033</w:t>
            </w:r>
          </w:p>
        </w:tc>
        <w:tc>
          <w:tcPr>
            <w:tcW w:w="1720" w:type="dxa"/>
            <w:vAlign w:val="bottom"/>
          </w:tcPr>
          <w:p>
            <w:pPr>
              <w:jc w:val="center"/>
              <w:ind w:left="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7"/>
              </w:rPr>
              <w:t>Ordinary Share</w:t>
            </w:r>
          </w:p>
        </w:tc>
        <w:tc>
          <w:tcPr>
            <w:tcW w:w="900" w:type="dxa"/>
            <w:vAlign w:val="bottom"/>
          </w:tcPr>
          <w:p>
            <w:pPr>
              <w:jc w:val="center"/>
              <w:ind w:left="2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8"/>
              </w:rPr>
              <w:t>16,000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7"/>
              </w:rPr>
              <w:t>57.3</w:t>
            </w:r>
          </w:p>
        </w:tc>
        <w:tc>
          <w:tcPr>
            <w:tcW w:w="92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D</w:t>
            </w: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Stock Option (right to buy)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jc w:val="center"/>
              <w:ind w:left="19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8000"/>
                <w:w w:val="92"/>
              </w:rPr>
              <w:t>(13)</w:t>
            </w:r>
          </w:p>
        </w:tc>
        <w:tc>
          <w:tcPr>
            <w:tcW w:w="8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5"/>
                <w:szCs w:val="15"/>
                <w:color w:val="0000FF"/>
                <w:w w:val="99"/>
              </w:rPr>
              <w:t>03/04/2034</w:t>
            </w:r>
          </w:p>
        </w:tc>
        <w:tc>
          <w:tcPr>
            <w:tcW w:w="1720" w:type="dxa"/>
            <w:vAlign w:val="bottom"/>
          </w:tcPr>
          <w:p>
            <w:pPr>
              <w:jc w:val="center"/>
              <w:ind w:left="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7"/>
              </w:rPr>
              <w:t>Ordinary Share</w:t>
            </w:r>
          </w:p>
        </w:tc>
        <w:tc>
          <w:tcPr>
            <w:tcW w:w="900" w:type="dxa"/>
            <w:vAlign w:val="bottom"/>
          </w:tcPr>
          <w:p>
            <w:pPr>
              <w:jc w:val="center"/>
              <w:ind w:left="2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8"/>
              </w:rPr>
              <w:t>16,000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7"/>
              </w:rPr>
              <w:t>50.86</w:t>
            </w:r>
          </w:p>
        </w:tc>
        <w:tc>
          <w:tcPr>
            <w:tcW w:w="92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D</w:t>
            </w: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9" w:lineRule="exact"/>
        <w:rPr>
          <w:sz w:val="24"/>
          <w:szCs w:val="24"/>
          <w:color w:val="auto"/>
        </w:rPr>
      </w:pPr>
    </w:p>
    <w:p>
      <w:pPr>
        <w:ind w:left="200" w:hanging="155"/>
        <w:spacing w:after="0"/>
        <w:tabs>
          <w:tab w:leader="none" w:pos="200" w:val="left"/>
        </w:tabs>
        <w:numPr>
          <w:ilvl w:val="0"/>
          <w:numId w:val="3"/>
        </w:numPr>
        <w:rPr>
          <w:rFonts w:ascii="Times New Roman" w:cs="Times New Roman" w:eastAsia="Times New Roman" w:hAnsi="Times New Roman"/>
          <w:sz w:val="15"/>
          <w:szCs w:val="15"/>
          <w:color w:val="008000"/>
        </w:rPr>
      </w:pPr>
      <w:r>
        <w:rPr>
          <w:rFonts w:ascii="Times New Roman" w:cs="Times New Roman" w:eastAsia="Times New Roman" w:hAnsi="Times New Roman"/>
          <w:sz w:val="15"/>
          <w:szCs w:val="15"/>
          <w:color w:val="008000"/>
        </w:rPr>
        <w:t>The ordinary shares are held in the form of American depositary shares, each representing one ordinary share.</w:t>
      </w:r>
    </w:p>
    <w:p>
      <w:pPr>
        <w:spacing w:after="0" w:line="52" w:lineRule="exact"/>
        <w:rPr>
          <w:rFonts w:ascii="Times New Roman" w:cs="Times New Roman" w:eastAsia="Times New Roman" w:hAnsi="Times New Roman"/>
          <w:sz w:val="15"/>
          <w:szCs w:val="15"/>
          <w:color w:val="008000"/>
        </w:rPr>
      </w:pPr>
    </w:p>
    <w:p>
      <w:pPr>
        <w:ind w:left="200" w:hanging="155"/>
        <w:spacing w:after="0"/>
        <w:tabs>
          <w:tab w:leader="none" w:pos="200" w:val="left"/>
        </w:tabs>
        <w:numPr>
          <w:ilvl w:val="0"/>
          <w:numId w:val="3"/>
        </w:numPr>
        <w:rPr>
          <w:rFonts w:ascii="Times New Roman" w:cs="Times New Roman" w:eastAsia="Times New Roman" w:hAnsi="Times New Roman"/>
          <w:sz w:val="15"/>
          <w:szCs w:val="15"/>
          <w:color w:val="008000"/>
        </w:rPr>
      </w:pPr>
      <w:r>
        <w:rPr>
          <w:rFonts w:ascii="Times New Roman" w:cs="Times New Roman" w:eastAsia="Times New Roman" w:hAnsi="Times New Roman"/>
          <w:sz w:val="15"/>
          <w:szCs w:val="15"/>
          <w:color w:val="008000"/>
        </w:rPr>
        <w:t>The stock option has fully vested over a four-year period, with 25% vesting on each of the first, second, third and fourth anniversaries of 01/27/2013.</w:t>
      </w:r>
    </w:p>
    <w:p>
      <w:pPr>
        <w:spacing w:after="0" w:line="52" w:lineRule="exact"/>
        <w:rPr>
          <w:rFonts w:ascii="Times New Roman" w:cs="Times New Roman" w:eastAsia="Times New Roman" w:hAnsi="Times New Roman"/>
          <w:sz w:val="15"/>
          <w:szCs w:val="15"/>
          <w:color w:val="008000"/>
        </w:rPr>
      </w:pPr>
    </w:p>
    <w:p>
      <w:pPr>
        <w:ind w:left="40" w:right="480" w:firstLine="5"/>
        <w:spacing w:after="0" w:line="259" w:lineRule="auto"/>
        <w:tabs>
          <w:tab w:leader="none" w:pos="190" w:val="left"/>
        </w:tabs>
        <w:numPr>
          <w:ilvl w:val="0"/>
          <w:numId w:val="3"/>
        </w:numPr>
        <w:rPr>
          <w:rFonts w:ascii="Times New Roman" w:cs="Times New Roman" w:eastAsia="Times New Roman" w:hAnsi="Times New Roman"/>
          <w:sz w:val="15"/>
          <w:szCs w:val="15"/>
          <w:color w:val="008000"/>
        </w:rPr>
      </w:pPr>
      <w:r>
        <w:rPr>
          <w:rFonts w:ascii="Times New Roman" w:cs="Times New Roman" w:eastAsia="Times New Roman" w:hAnsi="Times New Roman"/>
          <w:sz w:val="15"/>
          <w:szCs w:val="15"/>
          <w:color w:val="008000"/>
        </w:rPr>
        <w:t>The stock option has fully vested over a four-year period, with 10% vesting on the first anniversary of 12/06/2014, and 30% vesting on each of the second, third and fourth anniversaries of 12/06/2014.</w:t>
      </w:r>
    </w:p>
    <w:p>
      <w:pPr>
        <w:spacing w:after="0" w:line="17" w:lineRule="exact"/>
        <w:rPr>
          <w:rFonts w:ascii="Times New Roman" w:cs="Times New Roman" w:eastAsia="Times New Roman" w:hAnsi="Times New Roman"/>
          <w:sz w:val="15"/>
          <w:szCs w:val="15"/>
          <w:color w:val="008000"/>
        </w:rPr>
      </w:pPr>
    </w:p>
    <w:p>
      <w:pPr>
        <w:ind w:left="40" w:right="480" w:firstLine="5"/>
        <w:spacing w:after="0" w:line="259" w:lineRule="auto"/>
        <w:tabs>
          <w:tab w:leader="none" w:pos="190" w:val="left"/>
        </w:tabs>
        <w:numPr>
          <w:ilvl w:val="0"/>
          <w:numId w:val="3"/>
        </w:numPr>
        <w:rPr>
          <w:rFonts w:ascii="Times New Roman" w:cs="Times New Roman" w:eastAsia="Times New Roman" w:hAnsi="Times New Roman"/>
          <w:sz w:val="15"/>
          <w:szCs w:val="15"/>
          <w:color w:val="008000"/>
        </w:rPr>
      </w:pPr>
      <w:r>
        <w:rPr>
          <w:rFonts w:ascii="Times New Roman" w:cs="Times New Roman" w:eastAsia="Times New Roman" w:hAnsi="Times New Roman"/>
          <w:sz w:val="15"/>
          <w:szCs w:val="15"/>
          <w:color w:val="008000"/>
        </w:rPr>
        <w:t>The stock option has fully vested over a four-year period, with 10% vesting on the first anniversary of 11/14/2016, and 30% vesting on each of the second, third and fourth anniversaries of 11/14/2016.</w:t>
      </w:r>
    </w:p>
    <w:p>
      <w:pPr>
        <w:spacing w:after="0" w:line="17" w:lineRule="exact"/>
        <w:rPr>
          <w:rFonts w:ascii="Times New Roman" w:cs="Times New Roman" w:eastAsia="Times New Roman" w:hAnsi="Times New Roman"/>
          <w:sz w:val="15"/>
          <w:szCs w:val="15"/>
          <w:color w:val="008000"/>
        </w:rPr>
      </w:pPr>
    </w:p>
    <w:p>
      <w:pPr>
        <w:ind w:left="40" w:right="480" w:firstLine="5"/>
        <w:spacing w:after="0" w:line="259" w:lineRule="auto"/>
        <w:tabs>
          <w:tab w:leader="none" w:pos="190" w:val="left"/>
        </w:tabs>
        <w:numPr>
          <w:ilvl w:val="0"/>
          <w:numId w:val="3"/>
        </w:numPr>
        <w:rPr>
          <w:rFonts w:ascii="Times New Roman" w:cs="Times New Roman" w:eastAsia="Times New Roman" w:hAnsi="Times New Roman"/>
          <w:sz w:val="15"/>
          <w:szCs w:val="15"/>
          <w:color w:val="008000"/>
        </w:rPr>
      </w:pPr>
      <w:r>
        <w:rPr>
          <w:rFonts w:ascii="Times New Roman" w:cs="Times New Roman" w:eastAsia="Times New Roman" w:hAnsi="Times New Roman"/>
          <w:sz w:val="15"/>
          <w:szCs w:val="15"/>
          <w:color w:val="008000"/>
        </w:rPr>
        <w:t>The stock option has fully vested over a four-year period, with 10% vesting on the first anniversary of 02/09/2018, and 30% vesting on each of the second, third and fourth anniversaries of 02/09/2018.</w:t>
      </w:r>
    </w:p>
    <w:p>
      <w:pPr>
        <w:sectPr>
          <w:pgSz w:w="11900" w:h="16838" w:orient="portrait"/>
          <w:cols w:equalWidth="0" w:num="1">
            <w:col w:w="10940"/>
          </w:cols>
          <w:pgMar w:left="480" w:top="230" w:right="479" w:bottom="0" w:gutter="0" w:footer="0" w:header="0"/>
          <w:type w:val="continuous"/>
        </w:sectPr>
      </w:pPr>
    </w:p>
    <w:bookmarkStart w:id="1" w:name="page2"/>
    <w:bookmarkEnd w:id="1"/>
    <w:p>
      <w:pPr>
        <w:ind w:right="400" w:firstLine="5"/>
        <w:spacing w:after="0" w:line="259" w:lineRule="auto"/>
        <w:tabs>
          <w:tab w:leader="none" w:pos="150" w:val="left"/>
        </w:tabs>
        <w:numPr>
          <w:ilvl w:val="0"/>
          <w:numId w:val="4"/>
        </w:numPr>
        <w:rPr>
          <w:rFonts w:ascii="Times New Roman" w:cs="Times New Roman" w:eastAsia="Times New Roman" w:hAnsi="Times New Roman"/>
          <w:sz w:val="15"/>
          <w:szCs w:val="15"/>
          <w:color w:val="008000"/>
        </w:rPr>
      </w:pPr>
      <w:r>
        <w:rPr>
          <w:rFonts w:ascii="Times New Roman" w:cs="Times New Roman" w:eastAsia="Times New Roman" w:hAnsi="Times New Roman"/>
          <w:sz w:val="15"/>
          <w:szCs w:val="15"/>
          <w:color w:val="008000"/>
        </w:rPr>
        <w:t>The stock option has fully vested over a four-year period, with 10% vesting on the first anniversary of 11/19/2018, and 30% vesting on each of the second, third and fourth anniversaries of 11/19/2018.</w:t>
      </w:r>
    </w:p>
    <w:p>
      <w:pPr>
        <w:spacing w:after="0" w:line="17" w:lineRule="exact"/>
        <w:rPr>
          <w:rFonts w:ascii="Times New Roman" w:cs="Times New Roman" w:eastAsia="Times New Roman" w:hAnsi="Times New Roman"/>
          <w:sz w:val="15"/>
          <w:szCs w:val="15"/>
          <w:color w:val="008000"/>
        </w:rPr>
      </w:pPr>
    </w:p>
    <w:p>
      <w:pPr>
        <w:ind w:right="400" w:firstLine="5"/>
        <w:spacing w:after="0" w:line="259" w:lineRule="auto"/>
        <w:tabs>
          <w:tab w:leader="none" w:pos="150" w:val="left"/>
        </w:tabs>
        <w:numPr>
          <w:ilvl w:val="0"/>
          <w:numId w:val="4"/>
        </w:numPr>
        <w:rPr>
          <w:rFonts w:ascii="Times New Roman" w:cs="Times New Roman" w:eastAsia="Times New Roman" w:hAnsi="Times New Roman"/>
          <w:sz w:val="15"/>
          <w:szCs w:val="15"/>
          <w:color w:val="008000"/>
        </w:rPr>
      </w:pPr>
      <w:r>
        <w:rPr>
          <w:rFonts w:ascii="Times New Roman" w:cs="Times New Roman" w:eastAsia="Times New Roman" w:hAnsi="Times New Roman"/>
          <w:sz w:val="15"/>
          <w:szCs w:val="15"/>
          <w:color w:val="008000"/>
        </w:rPr>
        <w:t>The stock option has fully vested over a four-year period, with 10% vesting on the first anniversary of 12/04/2019, and 30% vesting on each of the second, third and fourth anniversaries of 12/04/2019.</w:t>
      </w:r>
    </w:p>
    <w:p>
      <w:pPr>
        <w:spacing w:after="0" w:line="17" w:lineRule="exact"/>
        <w:rPr>
          <w:rFonts w:ascii="Times New Roman" w:cs="Times New Roman" w:eastAsia="Times New Roman" w:hAnsi="Times New Roman"/>
          <w:sz w:val="15"/>
          <w:szCs w:val="15"/>
          <w:color w:val="008000"/>
        </w:rPr>
      </w:pPr>
    </w:p>
    <w:p>
      <w:pPr>
        <w:ind w:left="160" w:hanging="155"/>
        <w:spacing w:after="0"/>
        <w:tabs>
          <w:tab w:leader="none" w:pos="160" w:val="left"/>
        </w:tabs>
        <w:numPr>
          <w:ilvl w:val="0"/>
          <w:numId w:val="4"/>
        </w:numPr>
        <w:rPr>
          <w:rFonts w:ascii="Times New Roman" w:cs="Times New Roman" w:eastAsia="Times New Roman" w:hAnsi="Times New Roman"/>
          <w:sz w:val="15"/>
          <w:szCs w:val="15"/>
          <w:color w:val="008000"/>
        </w:rPr>
      </w:pPr>
      <w:r>
        <w:rPr>
          <w:rFonts w:ascii="Times New Roman" w:cs="Times New Roman" w:eastAsia="Times New Roman" w:hAnsi="Times New Roman"/>
          <w:sz w:val="15"/>
          <w:szCs w:val="15"/>
          <w:color w:val="008000"/>
        </w:rPr>
        <w:t>The stock option has fully vested over a four-year period, with 25% vesting on each of the first, second, third and fourth anniversaries of 02/03/2021.</w:t>
      </w:r>
    </w:p>
    <w:p>
      <w:pPr>
        <w:spacing w:after="0" w:line="52" w:lineRule="exact"/>
        <w:rPr>
          <w:rFonts w:ascii="Times New Roman" w:cs="Times New Roman" w:eastAsia="Times New Roman" w:hAnsi="Times New Roman"/>
          <w:sz w:val="15"/>
          <w:szCs w:val="15"/>
          <w:color w:val="008000"/>
        </w:rPr>
      </w:pPr>
    </w:p>
    <w:p>
      <w:pPr>
        <w:ind w:left="160" w:hanging="155"/>
        <w:spacing w:after="0"/>
        <w:tabs>
          <w:tab w:leader="none" w:pos="160" w:val="left"/>
        </w:tabs>
        <w:numPr>
          <w:ilvl w:val="0"/>
          <w:numId w:val="4"/>
        </w:numPr>
        <w:rPr>
          <w:rFonts w:ascii="Times New Roman" w:cs="Times New Roman" w:eastAsia="Times New Roman" w:hAnsi="Times New Roman"/>
          <w:sz w:val="15"/>
          <w:szCs w:val="15"/>
          <w:color w:val="008000"/>
        </w:rPr>
      </w:pPr>
      <w:r>
        <w:rPr>
          <w:rFonts w:ascii="Times New Roman" w:cs="Times New Roman" w:eastAsia="Times New Roman" w:hAnsi="Times New Roman"/>
          <w:sz w:val="15"/>
          <w:szCs w:val="15"/>
          <w:color w:val="008000"/>
        </w:rPr>
        <w:t>The stock option has fully vested over a four-year period, with 25% vesting on each of the first, second, third and fourth anniversaries of 03/15/2022.</w:t>
      </w:r>
    </w:p>
    <w:p>
      <w:pPr>
        <w:spacing w:after="0" w:line="52" w:lineRule="exact"/>
        <w:rPr>
          <w:rFonts w:ascii="Times New Roman" w:cs="Times New Roman" w:eastAsia="Times New Roman" w:hAnsi="Times New Roman"/>
          <w:sz w:val="15"/>
          <w:szCs w:val="15"/>
          <w:color w:val="008000"/>
        </w:rPr>
      </w:pPr>
    </w:p>
    <w:p>
      <w:pPr>
        <w:ind w:left="240" w:hanging="235"/>
        <w:spacing w:after="0"/>
        <w:tabs>
          <w:tab w:leader="none" w:pos="240" w:val="left"/>
        </w:tabs>
        <w:numPr>
          <w:ilvl w:val="0"/>
          <w:numId w:val="4"/>
        </w:numPr>
        <w:rPr>
          <w:rFonts w:ascii="Times New Roman" w:cs="Times New Roman" w:eastAsia="Times New Roman" w:hAnsi="Times New Roman"/>
          <w:sz w:val="15"/>
          <w:szCs w:val="15"/>
          <w:color w:val="008000"/>
        </w:rPr>
      </w:pPr>
      <w:r>
        <w:rPr>
          <w:rFonts w:ascii="Times New Roman" w:cs="Times New Roman" w:eastAsia="Times New Roman" w:hAnsi="Times New Roman"/>
          <w:sz w:val="15"/>
          <w:szCs w:val="15"/>
          <w:color w:val="008000"/>
        </w:rPr>
        <w:t>The stock option vests over a four-year period, with 25% vesting on each of the first, second, third and fourth anniversaries of 02/28/2023.</w:t>
      </w:r>
    </w:p>
    <w:p>
      <w:pPr>
        <w:spacing w:after="0" w:line="52" w:lineRule="exact"/>
        <w:rPr>
          <w:rFonts w:ascii="Times New Roman" w:cs="Times New Roman" w:eastAsia="Times New Roman" w:hAnsi="Times New Roman"/>
          <w:sz w:val="15"/>
          <w:szCs w:val="15"/>
          <w:color w:val="008000"/>
        </w:rPr>
      </w:pPr>
    </w:p>
    <w:p>
      <w:pPr>
        <w:ind w:left="220" w:hanging="215"/>
        <w:spacing w:after="0"/>
        <w:tabs>
          <w:tab w:leader="none" w:pos="220" w:val="left"/>
        </w:tabs>
        <w:numPr>
          <w:ilvl w:val="0"/>
          <w:numId w:val="4"/>
        </w:numPr>
        <w:rPr>
          <w:rFonts w:ascii="Times New Roman" w:cs="Times New Roman" w:eastAsia="Times New Roman" w:hAnsi="Times New Roman"/>
          <w:sz w:val="15"/>
          <w:szCs w:val="15"/>
          <w:color w:val="008000"/>
        </w:rPr>
      </w:pPr>
      <w:r>
        <w:rPr>
          <w:rFonts w:ascii="Times New Roman" w:cs="Times New Roman" w:eastAsia="Times New Roman" w:hAnsi="Times New Roman"/>
          <w:sz w:val="15"/>
          <w:szCs w:val="15"/>
          <w:color w:val="008000"/>
        </w:rPr>
        <w:t>The stock option vests over a four-year period, with 25% vesting on each of the first, second, third and fourth anniversaries of 02/05/2024.</w:t>
      </w:r>
    </w:p>
    <w:p>
      <w:pPr>
        <w:spacing w:after="0" w:line="52" w:lineRule="exact"/>
        <w:rPr>
          <w:rFonts w:ascii="Times New Roman" w:cs="Times New Roman" w:eastAsia="Times New Roman" w:hAnsi="Times New Roman"/>
          <w:sz w:val="15"/>
          <w:szCs w:val="15"/>
          <w:color w:val="008000"/>
        </w:rPr>
      </w:pPr>
    </w:p>
    <w:p>
      <w:pPr>
        <w:ind w:left="240" w:hanging="235"/>
        <w:spacing w:after="0"/>
        <w:tabs>
          <w:tab w:leader="none" w:pos="240" w:val="left"/>
        </w:tabs>
        <w:numPr>
          <w:ilvl w:val="0"/>
          <w:numId w:val="4"/>
        </w:numPr>
        <w:rPr>
          <w:rFonts w:ascii="Times New Roman" w:cs="Times New Roman" w:eastAsia="Times New Roman" w:hAnsi="Times New Roman"/>
          <w:sz w:val="15"/>
          <w:szCs w:val="15"/>
          <w:color w:val="008000"/>
        </w:rPr>
      </w:pPr>
      <w:r>
        <w:rPr>
          <w:rFonts w:ascii="Times New Roman" w:cs="Times New Roman" w:eastAsia="Times New Roman" w:hAnsi="Times New Roman"/>
          <w:sz w:val="15"/>
          <w:szCs w:val="15"/>
          <w:color w:val="008000"/>
        </w:rPr>
        <w:t>The stock option vests over a four-year period, with 25% vesting on each of the first, second, third and fourth anniversaries of 02/25/2025.</w:t>
      </w:r>
    </w:p>
    <w:p>
      <w:pPr>
        <w:spacing w:after="0" w:line="52" w:lineRule="exact"/>
        <w:rPr>
          <w:rFonts w:ascii="Times New Roman" w:cs="Times New Roman" w:eastAsia="Times New Roman" w:hAnsi="Times New Roman"/>
          <w:sz w:val="15"/>
          <w:szCs w:val="15"/>
          <w:color w:val="008000"/>
        </w:rPr>
      </w:pPr>
    </w:p>
    <w:p>
      <w:pPr>
        <w:ind w:left="240" w:hanging="235"/>
        <w:spacing w:after="0"/>
        <w:tabs>
          <w:tab w:leader="none" w:pos="240" w:val="left"/>
        </w:tabs>
        <w:numPr>
          <w:ilvl w:val="0"/>
          <w:numId w:val="4"/>
        </w:numPr>
        <w:rPr>
          <w:rFonts w:ascii="Times New Roman" w:cs="Times New Roman" w:eastAsia="Times New Roman" w:hAnsi="Times New Roman"/>
          <w:sz w:val="15"/>
          <w:szCs w:val="15"/>
          <w:color w:val="008000"/>
        </w:rPr>
      </w:pPr>
      <w:r>
        <w:rPr>
          <w:rFonts w:ascii="Times New Roman" w:cs="Times New Roman" w:eastAsia="Times New Roman" w:hAnsi="Times New Roman"/>
          <w:sz w:val="15"/>
          <w:szCs w:val="15"/>
          <w:color w:val="008000"/>
        </w:rPr>
        <w:t>The stock option vests over a four-year period, with 25% vesting on each of the first, second, third and fourth anniversaries of 03/04/2026.</w:t>
      </w:r>
    </w:p>
    <w:p>
      <w:pPr>
        <w:spacing w:after="0" w:line="62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30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5"/>
              </w:rPr>
              <w:t>/s/ Gabriel Li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6"/>
              </w:rPr>
              <w:t>03/18/2026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1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** Signature of Reporting</w:t>
            </w:r>
          </w:p>
        </w:tc>
        <w:tc>
          <w:tcPr>
            <w:tcW w:w="9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Person</w:t>
            </w: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87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87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5"/>
                <w:szCs w:val="15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 xml:space="preserve"> Instruction 5 (b)(v).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7" w:lineRule="exact"/>
        <w:rPr>
          <w:sz w:val="20"/>
          <w:szCs w:val="20"/>
          <w:color w:val="auto"/>
        </w:rPr>
      </w:pPr>
    </w:p>
    <w:p>
      <w:pPr>
        <w:jc w:val="both"/>
        <w:ind w:right="2160" w:firstLine="5"/>
        <w:spacing w:after="0" w:line="335" w:lineRule="auto"/>
        <w:tabs>
          <w:tab w:leader="none" w:pos="159" w:val="left"/>
        </w:tabs>
        <w:numPr>
          <w:ilvl w:val="0"/>
          <w:numId w:val="5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6 for procedure.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spacing w:after="0" w:line="27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0820"/>
      </w:cols>
      <w:pgMar w:left="520" w:top="125" w:right="55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19495CFF"/>
    <w:multiLevelType w:val="hybridMultilevel"/>
    <w:lvl w:ilvl="0">
      <w:lvlJc w:val="left"/>
      <w:lvlText w:val="%1."/>
      <w:numFmt w:val="decimal"/>
      <w:start w:val="4"/>
    </w:lvl>
  </w:abstractNum>
  <w:abstractNum w:abstractNumId="1">
    <w:nsid w:val="2AE8944A"/>
    <w:multiLevelType w:val="hybridMultilevel"/>
    <w:lvl w:ilvl="0">
      <w:lvlJc w:val="left"/>
      <w:lvlText w:val="%1."/>
      <w:numFmt w:val="decimal"/>
      <w:start w:val="5"/>
    </w:lvl>
  </w:abstractNum>
  <w:abstractNum w:abstractNumId="2">
    <w:nsid w:val="625558EC"/>
    <w:multiLevelType w:val="hybridMultilevel"/>
    <w:lvl w:ilvl="0">
      <w:lvlJc w:val="left"/>
      <w:lvlText w:val="%1."/>
      <w:numFmt w:val="decimal"/>
      <w:start w:val="1"/>
    </w:lvl>
  </w:abstractNum>
  <w:abstractNum w:abstractNumId="3">
    <w:nsid w:val="238E1F29"/>
    <w:multiLevelType w:val="hybridMultilevel"/>
    <w:lvl w:ilvl="0">
      <w:lvlJc w:val="left"/>
      <w:lvlText w:val="%1."/>
      <w:numFmt w:val="decimal"/>
      <w:start w:val="6"/>
    </w:lvl>
  </w:abstractNum>
  <w:abstractNum w:abstractNumId="4">
    <w:nsid w:val="46E87CCD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hyperlink" Target="http://www.sec.gov/cgi-bin/browse-edgar?action=getcompany&amp;CIK=0001974855" TargetMode="External"/><Relationship Id="rId11" Type="http://schemas.openxmlformats.org/officeDocument/2006/relationships/hyperlink" Target="http://www.sec.gov/cgi-bin/browse-edgar?action=getcompany&amp;CIK=000126923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2026-03-18T15:10:46Z</dcterms:created>
  <dcterms:modified xsi:type="dcterms:W3CDTF">2026-03-18T15:10:46Z</dcterms:modified>
</cp:coreProperties>
</file>