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001-33853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Trip.com Group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30 Raffles Place, #29-01</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Singapore 048622</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0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4"/>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gridSpan w:val="4"/>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6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Release—Trip.com Group to Hold Annual General Meeting on June 30, 2026</w:t>
            </w:r>
          </w:p>
        </w:tc>
        <w:tc>
          <w:tcPr>
            <w:tcW w:w="3540" w:type="dxa"/>
            <w:vAlign w:val="bottom"/>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4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Notice of Annual General Meeting of Trip.com Group Limited</w:t>
            </w:r>
          </w:p>
        </w:tc>
        <w:tc>
          <w:tcPr>
            <w:tcW w:w="504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40" w:type="dxa"/>
            <w:vAlign w:val="bottom"/>
          </w:tcPr>
          <w:p>
            <w:pPr>
              <w:spacing w:after="0"/>
              <w:rPr>
                <w:sz w:val="24"/>
                <w:szCs w:val="24"/>
                <w:color w:val="auto"/>
              </w:rPr>
            </w:pPr>
          </w:p>
        </w:tc>
        <w:tc>
          <w:tcPr>
            <w:tcW w:w="5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Proxy for Annual General Meeting of Trip.com Group Limited</w:t>
            </w:r>
          </w:p>
        </w:tc>
        <w:tc>
          <w:tcPr>
            <w:tcW w:w="4400" w:type="dxa"/>
            <w:vAlign w:val="bottom"/>
            <w:gridSpan w:val="2"/>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Cindy Xiaofan Wang</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Cindy Xiaofan Wang</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Trip.com Group to Hold Annual General Meeting on June 30, 2026</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SINGAPORE, May 27, 2026 — Trip.com Group Limited (Nasdaq: TCOM; HKEX: 9961) (“Trip.com Group” or the “Company”), a leading one-stop travel service provider of accommodation reservation, transportation ticketing, packaged tours and corporate travel management, today announced that it will hold an annual general meeting of shareholders (the “AGM”) on June 30, 2026 at 9:30 a.m. (Singapore time) at the address of 30 Raffles Place, #29-01, Singapore 048622.</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Holders of record of ordinary shares of the Company at the close of business on May 29, 2026 (Hong Kong time) are entitled to notice of, and to vote at, the annual general meeting or any adjournment or postponement thereof. Holders of the Company’s American Depositary Shares (“ADSs”) as of the close of business on May 29, 2026 (New York time) who wish to exercise their voting rights for the underlying ordinary shares represented by their ADSs must act through The Bank of New York Mellon, the depositary of the Company’s ADS program (the “Depositary”), if the ADSs are held by holders on the books and records of the Depositary, or indirectly through a bank, brokerage or other securities intermediary if the ADSs are held by any of them on behalf of holders, as the case may be. The purpose of the annual general meeting is for the Company’s shareholders to consider, and if thought fit, pass and approve the resolutions as set forth in the notice of the annual general meeting, which is available on the Investor Relations section of the Company’s website at </w:t>
      </w:r>
      <w:r>
        <w:rPr>
          <w:rFonts w:ascii="Times New Roman" w:cs="Times New Roman" w:eastAsia="Times New Roman" w:hAnsi="Times New Roman"/>
          <w:sz w:val="18"/>
          <w:szCs w:val="18"/>
          <w:i w:val="1"/>
          <w:iCs w:val="1"/>
          <w:color w:val="auto"/>
        </w:rPr>
        <w:t>http://investors.trip.com/</w:t>
      </w:r>
      <w:r>
        <w:rPr>
          <w:rFonts w:ascii="Times New Roman" w:cs="Times New Roman" w:eastAsia="Times New Roman" w:hAnsi="Times New Roman"/>
          <w:sz w:val="18"/>
          <w:szCs w:val="18"/>
          <w:color w:val="auto"/>
        </w:rPr>
        <w:t xml:space="preserve">, as well as on the website of the U.S. Securities and Exchange Commission (the “SEC”)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and the website of The Stock Exchange of Hong Kong Limited (the “HKEX”) at</w:t>
      </w:r>
      <w:r>
        <w:rPr>
          <w:rFonts w:ascii="Times New Roman" w:cs="Times New Roman" w:eastAsia="Times New Roman" w:hAnsi="Times New Roman"/>
          <w:sz w:val="18"/>
          <w:szCs w:val="18"/>
          <w:i w:val="1"/>
          <w:iCs w:val="1"/>
          <w:color w:val="auto"/>
        </w:rPr>
        <w:t xml:space="preserve"> http://www.hkexnews.hk</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Trip.com Group has filed its annual report on Form 20-F, including its audited financial statements for the fiscal year ended December 31, 2025, with the SEC and published its Hong Kong annual report pursuant to the Rules Governing the Listing of Securities on the HKEX. Trip.com Group’s annual report for the fiscal year ended December 31, 2025 can be accessed on the above-mentioned websites. Shareholders and ADS holders may request a hard copy of the Company’s annual report, free of charge, by contacting Investors Relations Department, Trip.com Group Limited, 30 Raffles Place, #29-01, Singapore 048622, or by email to iremail@trip.com.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Trip.com Group Limited</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Trip.com Group Limited (Nasdaq: TCOM; HKEX: 9961) is a leading global one-stop travel platform, integrating a comprehensive suite of travel products and services and differentiated travel content. It is the go-to destination for many travelers in Asia, and increasingly for travelers around the world, to explore travel, get inspired, make informed and cost-effective travel bookings, enjoy hassle-free on-the-go support, and share travel experience. Founded in 1999 and listed on Nasdaq in 2003 and HKEX in 2021, the Company currently operates under a portfolio of brands, including Ctrip, Qunar, Trip.com and Skyscanner, with the mission “to pursue the perfect trip for a better world.”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“may,” “will,” “expect,” “anticipate,” “future,” “intend,” “plan,” “believe,” “estimate,” “is/are likely to,” “confident” or other similar statements. Forward-looking statements involve inherent risks and uncertainties. A number of important factors could cause actual results to differ materially from those contained in any forward-looking statement. Further information regarding these factors and other risks and uncertainties is included in Trip.com Group’s filings with the U.S. Securities and Exchange Commission or the Stock Exchange of Hong Kong Limited. All information provided in this press release and in the attachments is as of the date of the issuance, and Trip.com Group does not undertake any obligation to update any forward-looking statement, except as required under applicable law.</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further information, please contact: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Trip.com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iremail@trip.com</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(Nasdaq: TCOM and HKEX: 9961)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held on June 30,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Trip.com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30 Raffles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#29-01, Singapore 048622 on June 30, 2026 at 9:30 a.m. (Singapore time), to consider and, if thought fit, pass and approve the following resolutions:</w:t>
      </w:r>
    </w:p>
    <w:p>
      <w:pPr>
        <w:spacing w:after="0" w:line="80"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Ms. May Yihong Wu be re-elected as a director of the Company;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Ms. Iris Yang Xiao be re-elected as a director of the Company.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SHARES RECORD DATE AND ADS RECORD DATE</w:t>
      </w:r>
    </w:p>
    <w:p>
      <w:pPr>
        <w:spacing w:after="0" w:line="117"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May 29, 2026, Hong Kong time, as the record date (the “</w:t>
      </w:r>
      <w:r>
        <w:rPr>
          <w:rFonts w:ascii="Times New Roman" w:cs="Times New Roman" w:eastAsia="Times New Roman" w:hAnsi="Times New Roman"/>
          <w:sz w:val="18"/>
          <w:szCs w:val="18"/>
          <w:b w:val="1"/>
          <w:bCs w:val="1"/>
          <w:color w:val="auto"/>
        </w:rPr>
        <w:t>Shares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of our ordinary shares with a par value of US$0.00125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Holders of record of the Company’s Shares as of the Shares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are entitled to attend and vote at the AGM and any adjourned meeting thereof.</w:t>
      </w:r>
    </w:p>
    <w:p>
      <w:pPr>
        <w:spacing w:after="0" w:line="171"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Holders of record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as of the close of business on May 29, 2026, New York time (the “</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 who wish to exercise their voting rights for the underlying Shares represented by their ADSs must give voting instructions directly to The Bank of New York Mellon, the depositary of the ADSs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if the ADSs are held by holders on the books and records of the Depositary, or indirectly through a bank, brokerage or other securities intermediary if the ADSs are held by any of them on behalf of holders, as the case may be.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Only holders of record of Shares as of the Shares Record Date are entitled to attend and vote at the AGM. Please note that holders of ADSs may attend, but may not vote, at the AGM.</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PROXY FORMS AND ADS VOTING CARDS</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A holder of Shares as of the Shares Record Date may appoint a proxy to exercise his or her voting rights at the AGM. A holder of ADSs as of the ADS Record Date will need to give voting instructions directly to the Depositary if the ADSs are held by holders on the books and records of the Depositary, or indirectly through a bank, brokerage or other securities intermediary if the ADSs are held by any of them on behalf of holders, as the case may be, as to how to vote the Shares represented by the ADSs. Please refer to the proxy form (for holders of Shares) or ADS voting card (for holders of ADSs), which are incorporated by reference into and made a part of this notice for further details and instructions.</w:t>
      </w:r>
    </w:p>
    <w:p>
      <w:pPr>
        <w:spacing w:after="0" w:line="183"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Holders of record of the Company’s Shares on the Company’s Register of Members as of the Shares Record Date are cordially invited to attend the AGM in person. Your vote is important. You are urged to complete, sign, date and return the accompanying proxy form to the Company’s Hong Kong branch share registrar and transfer office, Computershare Hong Kong Investor Services Limited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(for holders of Shares) as promptly as possible and before the prescribed deadline if you wish to exercise your voting rights. Computershare must receive the proxy form by no later than 9:30 a.m., Hong Kong time, on June 28, 2026 at 17M Floor, Hopewell Centre, 183 Queen’s Road East, Wan Chai, Hong Kong, being not less than 48 hours before the time for holding the AGM, to ensure your representation at the AGM. For holders of the ADSs, The Bank of New York Mellon must receive your voting instructions by the time specified in the ADS voting instruction card to enable the votes attaching to the Shares represented by your ADSs to be cast at the AGM.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REPORT</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You may obtain an electronic copy of the Company’s annual report, free of charge, from the Company’s website at </w:t>
      </w:r>
      <w:r>
        <w:rPr>
          <w:rFonts w:ascii="Times New Roman" w:cs="Times New Roman" w:eastAsia="Times New Roman" w:hAnsi="Times New Roman"/>
          <w:sz w:val="18"/>
          <w:szCs w:val="18"/>
          <w:u w:val="single" w:color="auto"/>
          <w:color w:val="auto"/>
        </w:rPr>
        <w:t>https://investors.trip.com</w:t>
      </w:r>
      <w:r>
        <w:rPr>
          <w:rFonts w:ascii="Times New Roman" w:cs="Times New Roman" w:eastAsia="Times New Roman" w:hAnsi="Times New Roman"/>
          <w:sz w:val="18"/>
          <w:szCs w:val="18"/>
          <w:color w:val="auto"/>
        </w:rPr>
        <w:t xml:space="preserve">, the HKEX’s website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or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r>
      <w:tr>
        <w:trPr>
          <w:trHeight w:val="238"/>
        </w:trPr>
        <w:tc>
          <w:tcPr>
            <w:tcW w:w="3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Trip.com Group Limited</w:t>
            </w:r>
          </w:p>
        </w:tc>
      </w:tr>
      <w:tr>
        <w:trPr>
          <w:trHeight w:val="432"/>
        </w:trPr>
        <w:tc>
          <w:tcPr>
            <w:tcW w:w="3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Jianzhang Liang</w:t>
            </w:r>
          </w:p>
        </w:tc>
      </w:tr>
      <w:tr>
        <w:trPr>
          <w:trHeight w:val="189"/>
        </w:trPr>
        <w:tc>
          <w:tcPr>
            <w:tcW w:w="3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4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James Jianzhang Liang</w:t>
            </w:r>
          </w:p>
        </w:tc>
      </w:tr>
      <w:tr>
        <w:trPr>
          <w:trHeight w:val="236"/>
        </w:trPr>
        <w:tc>
          <w:tcPr>
            <w:tcW w:w="3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Chairman of the Board</w:t>
            </w: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w:t>
            </w:r>
          </w:p>
        </w:tc>
        <w:tc>
          <w:tcPr>
            <w:tcW w:w="7580" w:type="dxa"/>
            <w:vAlign w:val="bottom"/>
            <w:gridSpan w:val="2"/>
          </w:tcPr>
          <w:p>
            <w:pPr>
              <w:ind w:left="1640"/>
              <w:spacing w:after="0"/>
              <w:rPr>
                <w:sz w:val="20"/>
                <w:szCs w:val="20"/>
                <w:color w:val="auto"/>
              </w:rPr>
            </w:pPr>
            <w:r>
              <w:rPr>
                <w:rFonts w:ascii="Times New Roman" w:cs="Times New Roman" w:eastAsia="Times New Roman" w:hAnsi="Times New Roman"/>
                <w:sz w:val="18"/>
                <w:szCs w:val="18"/>
                <w:i w:val="1"/>
                <w:iCs w:val="1"/>
                <w:color w:val="auto"/>
              </w:rPr>
              <w:t>Registered Office:</w:t>
            </w:r>
          </w:p>
        </w:tc>
      </w:tr>
      <w:tr>
        <w:trPr>
          <w:trHeight w:val="30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30 Raffles Place, #29-01</w:t>
            </w:r>
          </w:p>
        </w:tc>
        <w:tc>
          <w:tcPr>
            <w:tcW w:w="75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Maples Corporate Services Limited</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Singapore 048622</w:t>
            </w:r>
          </w:p>
        </w:tc>
        <w:tc>
          <w:tcPr>
            <w:tcW w:w="75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PO Box 309, Ugland House, Grand Cayman</w:t>
            </w:r>
          </w:p>
        </w:tc>
      </w:tr>
      <w:tr>
        <w:trPr>
          <w:trHeight w:val="234"/>
        </w:trPr>
        <w:tc>
          <w:tcPr>
            <w:tcW w:w="3440" w:type="dxa"/>
            <w:vAlign w:val="bottom"/>
          </w:tcPr>
          <w:p>
            <w:pPr>
              <w:spacing w:after="0"/>
              <w:rPr>
                <w:sz w:val="20"/>
                <w:szCs w:val="20"/>
                <w:color w:val="auto"/>
              </w:rPr>
            </w:pPr>
          </w:p>
        </w:tc>
        <w:tc>
          <w:tcPr>
            <w:tcW w:w="75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KY1-1104, Cayman Islands</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Singapore, May 27, 2026</w:t>
            </w:r>
          </w:p>
        </w:tc>
        <w:tc>
          <w:tcPr>
            <w:tcW w:w="318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64"/>
        </w:trPr>
        <w:tc>
          <w:tcPr>
            <w:tcW w:w="3440" w:type="dxa"/>
            <w:vAlign w:val="bottom"/>
          </w:tcPr>
          <w:p>
            <w:pPr>
              <w:spacing w:after="0"/>
              <w:rPr>
                <w:sz w:val="24"/>
                <w:szCs w:val="24"/>
                <w:color w:val="auto"/>
              </w:rPr>
            </w:pPr>
          </w:p>
        </w:tc>
        <w:tc>
          <w:tcPr>
            <w:tcW w:w="3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2</w:t>
            </w:r>
          </w:p>
        </w:tc>
        <w:tc>
          <w:tcPr>
            <w:tcW w:w="44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TCOM and HKEX: 9961)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form of proxy (the “</w:t>
      </w:r>
      <w:r>
        <w:rPr>
          <w:rFonts w:ascii="Times New Roman" w:cs="Times New Roman" w:eastAsia="Times New Roman" w:hAnsi="Times New Roman"/>
          <w:sz w:val="18"/>
          <w:szCs w:val="18"/>
          <w:b w:val="1"/>
          <w:bCs w:val="1"/>
          <w:color w:val="auto"/>
        </w:rPr>
        <w:t>Form of Proxy</w:t>
      </w:r>
      <w:r>
        <w:rPr>
          <w:rFonts w:ascii="Times New Roman" w:cs="Times New Roman" w:eastAsia="Times New Roman" w:hAnsi="Times New Roman"/>
          <w:sz w:val="18"/>
          <w:szCs w:val="18"/>
          <w:color w:val="auto"/>
        </w:rPr>
        <w:t>”) is furnished in connection with the solicitation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Trip.com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Limited, a Cayman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proxies from the holders of the issued and outstanding ordinary shares,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US$0.00125 per share,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be exercised at the annual general meeting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30 Raffles Place, #29-01, Singapore 048622 on June 30, 2026 at 9:30 a.m. (Singapore time), and at any adjourned or postponed meeting thereof,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set forth in the accompanying Notice of Annual General Meeting (the “</w:t>
      </w:r>
      <w:r>
        <w:rPr>
          <w:rFonts w:ascii="Times New Roman" w:cs="Times New Roman" w:eastAsia="Times New Roman" w:hAnsi="Times New Roman"/>
          <w:sz w:val="18"/>
          <w:szCs w:val="18"/>
          <w:b w:val="1"/>
          <w:bCs w:val="1"/>
          <w:color w:val="auto"/>
        </w:rPr>
        <w:t>AGM Notice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Holders of the Company’s Ordinary Shares at the close of business on May 29, 2026 (Hong Kong time) are entitled to notice of, and to vote at, the AGM or any adjournment or postponement thereof. Holders of 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as of the close of business on May 29, 2026 (New York time) who wish to exercise their voting rights for the underlying Ordinary Shares represented by their ADSs must act directly through The Bank of New York Mellon, the depositary of the Company’s ADS program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if the ADSs are held by holders on the books and records of the Depositary, or indirectly through a bank, brokerage or other securities intermediary if the ADSs are held by any of them on behalf of holders, as the case may be. In respect of the matters requiring shareholders’ vote at the AGM, each Ordinary Share is entitled to one vote. The quorum of the AGM consists of one or more shareholders (in the case that the Company has only one shareholder of record, then that one shareholder) holding Ordinary Shares which represent, in aggregate, not less than ten per cent of the votes attaching to all issued and outstanding Ordinary Shares.</w:t>
      </w:r>
    </w:p>
    <w:p>
      <w:pPr>
        <w:spacing w:after="0" w:line="192"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A proxy need not be a shareholder of the Company. A shareholder entitled to attend and vote at the AGM is entitled to appoint one or more proxies to attend and vote in his/her stead. The Ordinary Shares represented by all properly executed proxies returned to the Company will be voted at the AGM as indicated or, if no instruction is given, the holder of the proxy will vote the Ordinary Shares in his discretion, unless a reference to the holder of the proxy having such discretion has been deleted and initialed on this Form of Proxy. Where the Chairman of the AGM acts as proxy and is entitled to exercise his discretion, he is likely to vote the shares FOR the resolutions. As to any other business that may properly come before the AGM, all properly executed proxies will be voted by the persons named therein in accordance with their discretion. The Company does not presently know of any other business that may come before the AGM. However, if any other matter properly comes before the AGM, or any adjourned meeting thereof, which may properly be acted upon, unless otherwise indicated the proxies solicited hereby will be voted on such matter in accordance with the discretion of the proxy holders named therein. Notwithstanding the foregoing, the Company can only use a proxy on behalf of ADS holders on matters specifically identified in the ADS voting card provided directly by the Depositary if the ADSs are held on the books and records of the Depositary, or indirectly through a bank, brokerage or other securities intermediary if the ADSs are held by any of them on behalf of holders. Any person giving a proxy has the right to revoke it at any time before it is exercised (i) by filing a duly signed revocation at the address set forth below, with a copy delivered to the Company’s office at 30 Raffles Place, #29-01, Singapore 048622, or (ii) by voting in person at the AGM.</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To be valid, this Form of Proxy must be completed, signed and returned to Computershare Hong Kong Investor Services Limited at 17M Floor, Hopewell Centre, 183 Queen’s Road East, Wan Chai, Hong Kong no later than 48 hours before the time of the AGM to ensure your representation at the AGM.</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TRIP.COM GROUP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(Nasdaq: TCOM and HKEX: 9961)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Held on June 30,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I/We ________________________________________________________ of ____________________________________________, being the</w:t>
      </w:r>
    </w:p>
    <w:p>
      <w:pPr>
        <w:ind w:left="4"/>
        <w:spacing w:after="0" w:line="196" w:lineRule="auto"/>
        <w:rPr>
          <w:sz w:val="20"/>
          <w:szCs w:val="20"/>
          <w:color w:val="auto"/>
        </w:rPr>
      </w:pPr>
      <w:r>
        <w:rPr>
          <w:rFonts w:ascii="Times New Roman" w:cs="Times New Roman" w:eastAsia="Times New Roman" w:hAnsi="Times New Roman"/>
          <w:sz w:val="18"/>
          <w:szCs w:val="18"/>
          <w:color w:val="auto"/>
        </w:rPr>
        <w:t>registered holder(s) of _____________________ ordinary shares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par value US$0.00125 per share, of Trip.com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ind w:left="4"/>
        <w:spacing w:after="0" w:line="181" w:lineRule="auto"/>
        <w:rPr>
          <w:sz w:val="20"/>
          <w:szCs w:val="20"/>
          <w:color w:val="auto"/>
        </w:rPr>
      </w:pPr>
      <w:r>
        <w:rPr>
          <w:rFonts w:ascii="Times New Roman" w:cs="Times New Roman" w:eastAsia="Times New Roman" w:hAnsi="Times New Roman"/>
          <w:sz w:val="17"/>
          <w:szCs w:val="17"/>
          <w:color w:val="auto"/>
        </w:rPr>
        <w:t>hereby appoint the Chairman of the Annual General Meeting</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or ________________________ of</w:t>
      </w: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 as my/our proxy to attend and act for me/us at the Annual General</w:t>
      </w:r>
    </w:p>
    <w:p>
      <w:pPr>
        <w:spacing w:after="0" w:line="7"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color w:val="auto"/>
        </w:rPr>
        <w:t>Meeting (or at any adjourned or postponed meeting thereof) of the Company to be held at 30 Raffles Place, #29-01, Singapore 048622 on June 30, 2026 at 9:30 a.m. (Singapore time), and in the event of a poll, to vote for me/us as indicated below, or if no such indication is given, as my/our proxy thinks fit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p>
      <w:pPr>
        <w:spacing w:after="0" w:line="75"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46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w:t>
            </w:r>
          </w:p>
        </w:tc>
        <w:tc>
          <w:tcPr>
            <w:tcW w:w="5960" w:type="dxa"/>
            <w:vAlign w:val="bottom"/>
            <w:tcBorders>
              <w:top w:val="single" w:sz="8" w:color="auto"/>
              <w:bottom w:val="single" w:sz="8" w:color="auto"/>
              <w:right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15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0"/>
                <w:szCs w:val="10"/>
                <w:b w:val="1"/>
                <w:bCs w:val="1"/>
                <w:color w:val="auto"/>
              </w:rPr>
              <w:t>3</w:t>
            </w:r>
          </w:p>
        </w:tc>
        <w:tc>
          <w:tcPr>
            <w:tcW w:w="154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0"/>
                <w:szCs w:val="10"/>
                <w:b w:val="1"/>
                <w:bCs w:val="1"/>
                <w:color w:val="auto"/>
              </w:rPr>
              <w:t>3</w:t>
            </w:r>
          </w:p>
        </w:tc>
        <w:tc>
          <w:tcPr>
            <w:tcW w:w="154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0"/>
                <w:szCs w:val="10"/>
                <w:b w:val="1"/>
                <w:bCs w:val="1"/>
                <w:color w:val="auto"/>
              </w:rPr>
              <w:t>3</w:t>
            </w:r>
          </w:p>
        </w:tc>
      </w:tr>
      <w:tr>
        <w:trPr>
          <w:trHeight w:val="191"/>
        </w:trPr>
        <w:tc>
          <w:tcPr>
            <w:tcW w:w="460" w:type="dxa"/>
            <w:vAlign w:val="bottom"/>
            <w:tcBorders>
              <w:left w:val="single" w:sz="8" w:color="auto"/>
              <w:right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8"/>
                <w:szCs w:val="18"/>
                <w:color w:val="auto"/>
              </w:rPr>
              <w:t>1.</w:t>
            </w:r>
          </w:p>
        </w:tc>
        <w:tc>
          <w:tcPr>
            <w:tcW w:w="5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as an ordinary resolution, THAT Ms. May Yihong Wu be re-elected as a director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4"/>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Company.</w:t>
            </w:r>
          </w:p>
        </w:tc>
        <w:tc>
          <w:tcPr>
            <w:tcW w:w="15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286"/>
        </w:trPr>
        <w:tc>
          <w:tcPr>
            <w:tcW w:w="460" w:type="dxa"/>
            <w:vAlign w:val="bottom"/>
            <w:tcBorders>
              <w:left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2.</w:t>
            </w:r>
          </w:p>
        </w:tc>
        <w:tc>
          <w:tcPr>
            <w:tcW w:w="5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an ordinary resolution, THAT Ms. Iris Yang Xiao be re-elected as a director</w:t>
            </w:r>
          </w:p>
        </w:tc>
        <w:tc>
          <w:tcPr>
            <w:tcW w:w="15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r>
      <w:tr>
        <w:trPr>
          <w:trHeight w:val="234"/>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Company.</w:t>
            </w:r>
          </w:p>
        </w:tc>
        <w:tc>
          <w:tcPr>
            <w:tcW w:w="15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You may instruct your proxy to vote some or all of the shares in respect of which the proxy is appointed either for or against any resolution and/or abstain from voting as such proxy need not cast the votes in respect of your shares in the same way on any resolution. In this case, please specify in the voting boxes above the number of shares in respect of which your proxy is to vote for or against or to abstain in respect of each resolution.</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If you have appointed more than one proxy, please specify in the voting boxes above the number of shares in respect of which each proxy is entitled to exercise the related votes. If you do not complete this information, the first person listed above shall be entitled to exercise all the votes in relation to the relevant resolution. If you have appointed more than one proxy, the first person listed above shall be entitled to vote on a show of hands.</w:t>
      </w:r>
    </w:p>
    <w:p>
      <w:pPr>
        <w:spacing w:after="0" w:line="203" w:lineRule="exact"/>
        <w:rPr>
          <w:sz w:val="20"/>
          <w:szCs w:val="20"/>
          <w:color w:val="auto"/>
        </w:rPr>
      </w:pPr>
    </w:p>
    <w:p>
      <w:pPr>
        <w:ind w:left="4"/>
        <w:spacing w:after="0"/>
        <w:tabs>
          <w:tab w:leader="none" w:pos="5384" w:val="left"/>
          <w:tab w:leader="none" w:pos="5924" w:val="left"/>
        </w:tabs>
        <w:rPr>
          <w:sz w:val="20"/>
          <w:szCs w:val="20"/>
          <w:color w:val="auto"/>
        </w:rPr>
      </w:pPr>
      <w:r>
        <w:rPr>
          <w:rFonts w:ascii="Times New Roman" w:cs="Times New Roman" w:eastAsia="Times New Roman" w:hAnsi="Times New Roman"/>
          <w:sz w:val="18"/>
          <w:szCs w:val="18"/>
          <w:color w:val="auto"/>
        </w:rPr>
        <w:t>Dated _______________, 2026</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Signature(s) </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insert the number of shares registered in your name(s) to which this proxy relates. If no number is inserted, this form of proxy will be</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deemed to relate to all the shares in the Company registered in your name(s).</w:t>
      </w:r>
    </w:p>
    <w:p>
      <w:pPr>
        <w:spacing w:after="0" w:line="7" w:lineRule="exact"/>
        <w:rPr>
          <w:sz w:val="20"/>
          <w:szCs w:val="20"/>
          <w:color w:val="auto"/>
        </w:rPr>
      </w:pPr>
    </w:p>
    <w:p>
      <w:pPr>
        <w:ind w:left="424" w:right="260" w:hanging="424"/>
        <w:spacing w:after="0" w:line="209" w:lineRule="auto"/>
        <w:tabs>
          <w:tab w:leader="none" w:pos="424"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b w:val="1"/>
          <w:bCs w:val="1"/>
          <w:color w:val="auto"/>
        </w:rPr>
        <w:t xml:space="preserve">If any proxy other than the Chairman of the Annual General Meeting is preferred, strike out the words “the Chairman of the Annual General Meeting or” and insert the name and address of the proxy desired in the space provided. </w:t>
      </w:r>
      <w:r>
        <w:rPr>
          <w:rFonts w:ascii="Times New Roman" w:cs="Times New Roman" w:eastAsia="Times New Roman" w:hAnsi="Times New Roman"/>
          <w:sz w:val="17"/>
          <w:szCs w:val="17"/>
          <w:color w:val="auto"/>
        </w:rPr>
        <w:t>A shareholder may appoint one or more</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 xml:space="preserve">proxies to attend and vote in his/her stead. </w:t>
      </w:r>
      <w:r>
        <w:rPr>
          <w:rFonts w:ascii="Times New Roman" w:cs="Times New Roman" w:eastAsia="Times New Roman" w:hAnsi="Times New Roman"/>
          <w:sz w:val="18"/>
          <w:szCs w:val="18"/>
          <w:b w:val="1"/>
          <w:bCs w:val="1"/>
          <w:color w:val="auto"/>
        </w:rPr>
        <w:t>Any alteration made to this form of proxy must be initialed by the person(s) who sign(s) 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24" w:right="20" w:hanging="424"/>
        <w:spacing w:after="0" w:line="209" w:lineRule="auto"/>
        <w:tabs>
          <w:tab w:leader="none" w:pos="424"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b w:val="1"/>
          <w:bCs w:val="1"/>
          <w:color w:val="auto"/>
        </w:rPr>
        <w:t>IMPORTANT: If you wish to vote for a particular resolution, tick the appropriate box marked “FOR.” If you wish to vote against a particular resolution, tick the appropriate box marked “AGAINST.” If you wish to abstain from voting on a particular resolution, tick the</w:t>
      </w:r>
    </w:p>
    <w:p>
      <w:pPr>
        <w:spacing w:after="0" w:line="1" w:lineRule="exact"/>
        <w:rPr>
          <w:sz w:val="20"/>
          <w:szCs w:val="20"/>
          <w:color w:val="auto"/>
        </w:rPr>
      </w:pPr>
    </w:p>
    <w:p>
      <w:pPr>
        <w:ind w:left="424" w:right="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appropriate box marked “ABSTAIN.” </w:t>
      </w:r>
      <w:r>
        <w:rPr>
          <w:rFonts w:ascii="Times New Roman" w:cs="Times New Roman" w:eastAsia="Times New Roman" w:hAnsi="Times New Roman"/>
          <w:sz w:val="18"/>
          <w:szCs w:val="18"/>
          <w:color w:val="auto"/>
        </w:rPr>
        <w:t>If you do not complete this section, your proxy will vote or abstain at his/her discretion, as he/she will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business that may be raised at the Annual General Meeting.</w:t>
      </w:r>
    </w:p>
    <w:p>
      <w:pPr>
        <w:spacing w:after="0" w:line="1" w:lineRule="exact"/>
        <w:rPr>
          <w:sz w:val="20"/>
          <w:szCs w:val="20"/>
          <w:color w:val="auto"/>
        </w:rPr>
      </w:pPr>
    </w:p>
    <w:p>
      <w:pPr>
        <w:ind w:left="424" w:right="120" w:hanging="424"/>
        <w:spacing w:after="0" w:line="200"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form of proxy must be signed by you or your attorney duly authorized in writing or, in the case of a corporation, must be either under seal or executed under the hand of an officer or attorney duly authorized to sign the same.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w:t>
      </w:r>
    </w:p>
    <w:p>
      <w:pPr>
        <w:spacing w:after="0" w:line="117" w:lineRule="exact"/>
        <w:rPr>
          <w:sz w:val="20"/>
          <w:szCs w:val="20"/>
          <w:color w:val="auto"/>
        </w:rPr>
      </w:pPr>
    </w:p>
    <w:p>
      <w:pPr>
        <w:ind w:left="4" w:right="60"/>
        <w:spacing w:after="0" w:line="317" w:lineRule="auto"/>
        <w:rPr>
          <w:sz w:val="20"/>
          <w:szCs w:val="20"/>
          <w:color w:val="auto"/>
        </w:rPr>
      </w:pPr>
      <w:r>
        <w:rPr>
          <w:rFonts w:ascii="Times New Roman" w:cs="Times New Roman" w:eastAsia="Times New Roman" w:hAnsi="Times New Roman"/>
          <w:sz w:val="17"/>
          <w:szCs w:val="17"/>
          <w:b w:val="1"/>
          <w:bCs w:val="1"/>
          <w:color w:val="auto"/>
        </w:rPr>
        <w:t>IF YOU HAVE EXECUTED A STANDING PROXY, YOUR STANDING PROXY WILL BE VOTED AS INDICATED IN NOTE 2 BELOW, UNLESS YOU ATTEND THE AGM IN PERSON OR COMPLETE AND SEND IN THIS FORM APPOINTING A SPECIFIC PROXY.</w:t>
      </w:r>
    </w:p>
    <w:p>
      <w:pPr>
        <w:spacing w:after="0" w:line="41" w:lineRule="exact"/>
        <w:rPr>
          <w:sz w:val="20"/>
          <w:szCs w:val="20"/>
          <w:color w:val="auto"/>
        </w:rPr>
      </w:pPr>
    </w:p>
    <w:p>
      <w:pPr>
        <w:ind w:left="544" w:right="340" w:hanging="544"/>
        <w:spacing w:after="0" w:line="282" w:lineRule="auto"/>
        <w:tabs>
          <w:tab w:leader="none" w:pos="5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AGM is entitled to appoint one or more proxies to attend and vote in his/her stead.</w:t>
      </w:r>
    </w:p>
    <w:p>
      <w:pPr>
        <w:spacing w:after="0" w:line="67" w:lineRule="exact"/>
        <w:rPr>
          <w:sz w:val="20"/>
          <w:szCs w:val="20"/>
          <w:color w:val="auto"/>
        </w:rPr>
      </w:pPr>
    </w:p>
    <w:p>
      <w:pPr>
        <w:ind w:left="544" w:right="120" w:hanging="544"/>
        <w:spacing w:after="0" w:line="266" w:lineRule="auto"/>
        <w:tabs>
          <w:tab w:leader="none" w:pos="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standing proxy previously deposited by a shareholder with the Company will be voted in favour of the resolutions to be proposed at the AGM unless revoked prior to the AGM or the shareholder attends the AGM in person or completes and returns this form appointing a specific proxy.</w:t>
      </w:r>
    </w:p>
    <w:p>
      <w:pPr>
        <w:spacing w:after="0" w:line="81" w:lineRule="exact"/>
        <w:rPr>
          <w:sz w:val="20"/>
          <w:szCs w:val="20"/>
          <w:color w:val="auto"/>
        </w:rPr>
      </w:pPr>
    </w:p>
    <w:p>
      <w:pPr>
        <w:ind w:left="544" w:right="120" w:hanging="544"/>
        <w:spacing w:after="0" w:line="256"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relevant meeting(s) in person, you are strongly advised to complete and return this form of proxy in accordance with these instructions. To be valid, this form must be completed and deposited (together with any power of attorney or other authority under which it is signed or a notarially certified copy of that power or authority) at Computershare Hong Kong Investor Services Limited at 17M Floor, Hopewell Centre, 183 Queen’s Road East, Wan Chai, Hong Kong as soon as possible and in any event not later than 48 hours before the time for holding the AGM or any adjourned meeting thereof. Returning this completed form of proxy will not preclude you from attending the AGM and voting in person if you so wish.</w:t>
      </w:r>
    </w:p>
    <w:p>
      <w:pPr>
        <w:spacing w:after="0" w:line="93" w:lineRule="exact"/>
        <w:rPr>
          <w:sz w:val="20"/>
          <w:szCs w:val="20"/>
          <w:color w:val="auto"/>
        </w:rPr>
      </w:pPr>
    </w:p>
    <w:p>
      <w:pPr>
        <w:ind w:left="544" w:right="40" w:hanging="544"/>
        <w:spacing w:after="0" w:line="261" w:lineRule="auto"/>
        <w:tabs>
          <w:tab w:leader="none" w:pos="5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 The senior holder should sign this form, but the names of all other joint holders should be stated on the form in the space provided.</w:t>
      </w:r>
    </w:p>
    <w:p>
      <w:pPr>
        <w:spacing w:after="0" w:line="85" w:lineRule="exact"/>
        <w:rPr>
          <w:sz w:val="20"/>
          <w:szCs w:val="20"/>
          <w:color w:val="auto"/>
        </w:rPr>
      </w:pPr>
    </w:p>
    <w:p>
      <w:pPr>
        <w:ind w:left="544" w:hanging="544"/>
        <w:spacing w:after="0" w:line="282"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form is returned without an indication as to how the proxy shall vote, the proxy will exercise his/her discretion as to whether he/she votes and if so how.</w:t>
      </w:r>
    </w:p>
    <w:p>
      <w:pPr>
        <w:spacing w:after="0" w:line="67" w:lineRule="exact"/>
        <w:rPr>
          <w:sz w:val="20"/>
          <w:szCs w:val="20"/>
          <w:color w:val="auto"/>
        </w:rPr>
      </w:pPr>
    </w:p>
    <w:p>
      <w:pPr>
        <w:ind w:left="544" w:hanging="544"/>
        <w:spacing w:after="0" w:line="282" w:lineRule="auto"/>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is for use by shareholders only. If the appointor is a corporate entity this form of proxy must either be under its seal or under the hand of some officer or attorney duly authorised for that purpose.</w:t>
      </w:r>
    </w:p>
    <w:p>
      <w:pPr>
        <w:spacing w:after="0" w:line="67" w:lineRule="exact"/>
        <w:rPr>
          <w:sz w:val="20"/>
          <w:szCs w:val="20"/>
          <w:color w:val="auto"/>
        </w:rPr>
      </w:pPr>
    </w:p>
    <w:p>
      <w:pPr>
        <w:ind w:left="544" w:hanging="544"/>
        <w:spacing w:after="0"/>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may vote on a show of hands or on a poll.</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04"/>
      </w:cols>
      <w:pgMar w:left="436"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6"/>
      <w:numFmt w:val="bullet"/>
      <w:start w:val="1"/>
    </w:lvl>
  </w:abstractNum>
  <w:abstractNum w:abstractNumId="11">
    <w:nsid w:val="66EF438D"/>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2026-05-27T07:07:47Z</dcterms:created>
  <dcterms:modified xsi:type="dcterms:W3CDTF">2026-05-27T07:07:47Z</dcterms:modified>
</cp:coreProperties>
</file>