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31415d6k.htm"/>
      <w:bookmarkStart w:id="1" w:name="ksd43141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001-33853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Trip.com Group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Name)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30 Raffles Place, #29-01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048622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3"/>
        <w:gridCol w:w="677"/>
        <w:gridCol w:w="8665"/>
      </w:tblGrid>
      <w:tr>
        <w:trPr/>
        <w:tc>
          <w:tcPr>
            <w:tcW w:w="863"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8665" w:type="dxa"/>
            <w:tcBorders/>
            <w:vAlign w:val="center"/>
          </w:tcPr>
          <w:p>
            <w:pPr>
              <w:pStyle w:val="TableContents"/>
              <w:bidi w:val="0"/>
              <w:spacing w:before="0" w:after="283"/>
              <w:jc w:val="left"/>
              <w:rPr>
                <w:sz w:val="4"/>
                <w:szCs w:val="4"/>
              </w:rPr>
            </w:pPr>
            <w:r>
              <w:rPr>
                <w:sz w:val="4"/>
                <w:szCs w:val="4"/>
              </w:rPr>
            </w:r>
          </w:p>
        </w:tc>
      </w:tr>
      <w:tr>
        <w:trPr/>
        <w:tc>
          <w:tcPr>
            <w:tcW w:w="8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677" w:type="dxa"/>
            <w:tcBorders/>
            <w:vAlign w:val="bottom"/>
          </w:tcPr>
          <w:p>
            <w:pPr>
              <w:pStyle w:val="TableContents"/>
              <w:bidi w:val="0"/>
              <w:spacing w:before="0" w:after="283"/>
              <w:jc w:val="left"/>
              <w:rPr/>
            </w:pPr>
            <w:r>
              <w:rPr/>
              <w:t>  </w:t>
            </w:r>
          </w:p>
        </w:tc>
        <w:tc>
          <w:tcPr>
            <w:tcW w:w="86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99.1</w:t>
            </w:r>
          </w:p>
        </w:tc>
        <w:tc>
          <w:tcPr>
            <w:tcW w:w="677" w:type="dxa"/>
            <w:tcBorders/>
            <w:vAlign w:val="bottom"/>
          </w:tcPr>
          <w:p>
            <w:pPr>
              <w:pStyle w:val="TableContents"/>
              <w:bidi w:val="0"/>
              <w:spacing w:before="0" w:after="283"/>
              <w:jc w:val="left"/>
              <w:rPr/>
            </w:pPr>
            <w:r>
              <w:rPr/>
              <w:t>  </w:t>
            </w:r>
          </w:p>
        </w:tc>
        <w:tc>
          <w:tcPr>
            <w:tcW w:w="8665" w:type="dxa"/>
            <w:tcBorders/>
          </w:tcPr>
          <w:p>
            <w:pPr>
              <w:pStyle w:val="TableContents"/>
              <w:bidi w:val="0"/>
              <w:spacing w:before="0" w:after="283"/>
              <w:jc w:val="left"/>
              <w:rPr/>
            </w:pPr>
            <w:hyperlink w:anchor="d431415dex991.htm">
              <w:r>
                <w:rPr>
                  <w:rStyle w:val="InternetLink"/>
                </w:rPr>
                <w:t xml:space="preserve">Announcement — Date of Audit Committee Meeting and Announcement Date of Second Quarter and First Half of 2026 Results </w:t>
              </w:r>
            </w:hyperlink>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99.2</w:t>
            </w:r>
          </w:p>
        </w:tc>
        <w:tc>
          <w:tcPr>
            <w:tcW w:w="677" w:type="dxa"/>
            <w:tcBorders/>
            <w:vAlign w:val="bottom"/>
          </w:tcPr>
          <w:p>
            <w:pPr>
              <w:pStyle w:val="TableContents"/>
              <w:bidi w:val="0"/>
              <w:spacing w:before="0" w:after="283"/>
              <w:jc w:val="left"/>
              <w:rPr/>
            </w:pPr>
            <w:r>
              <w:rPr/>
              <w:t>  </w:t>
            </w:r>
          </w:p>
        </w:tc>
        <w:tc>
          <w:tcPr>
            <w:tcW w:w="8665" w:type="dxa"/>
            <w:tcBorders/>
          </w:tcPr>
          <w:p>
            <w:pPr>
              <w:pStyle w:val="TableContents"/>
              <w:bidi w:val="0"/>
              <w:spacing w:before="0" w:after="283"/>
              <w:jc w:val="left"/>
              <w:rPr/>
            </w:pPr>
            <w:hyperlink w:anchor="d431415dex992.htm">
              <w:r>
                <w:rPr>
                  <w:rStyle w:val="InternetLink"/>
                </w:rPr>
                <w:t xml:space="preserve">Press Release — Trip.com Group Limited to Report Second Quarter and First Half of 2026 Financial Results on September 15, 2026 U.S. Time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TRIP.COM GROUP LIMITED</w:t>
            </w:r>
          </w:p>
          <w:p>
            <w:pPr>
              <w:pStyle w:val="TableContents"/>
              <w:bidi w:val="0"/>
              <w:spacing w:before="0" w:after="20"/>
              <w:jc w:val="left"/>
              <w:rPr/>
            </w:pPr>
            <w:r>
              <w:rPr/>
              <w:t> </w:t>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Cindy Xiaofan Wang</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Cindy Xiaofan Wang</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 2026 </w:t>
      </w:r>
    </w:p>
    <w:p>
      <w:pPr>
        <w:pStyle w:val="TextBody"/>
        <w:bidi w:val="0"/>
        <w:spacing w:before="0" w:after="0"/>
        <w:jc w:val="right"/>
        <w:rPr>
          <w:rFonts w:ascii="Times New Roman" w:hAnsi="Times New Roman"/>
          <w:b/>
          <w:sz w:val="20"/>
        </w:rPr>
      </w:pPr>
      <w:bookmarkStart w:id="2" w:name="d431415dex991.htm"/>
      <w:bookmarkStart w:id="3" w:name="ksd431415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i/>
          <w:sz w:val="20"/>
        </w:rPr>
        <w:t>Hong Kong Exchanges and Clearing Limited and The Stock Exchange of Hong Kong Limited (the “</w:t>
      </w:r>
      <w:r>
        <w:rPr>
          <w:rFonts w:ascii="Times New Roman" w:hAnsi="Times New Roman"/>
          <w:b/>
          <w:i/>
          <w:sz w:val="20"/>
        </w:rPr>
        <w:t>Hong Kong Stock Exchange</w:t>
      </w:r>
      <w:r>
        <w:rPr>
          <w:rFonts w:ascii="Times New Roman" w:hAnsi="Times New Roman"/>
          <w:sz w:val="20"/>
        </w:rPr>
        <w:t>”</w:t>
      </w:r>
      <w:r>
        <w:rPr>
          <w:rFonts w:ascii="Times New Roman" w:hAnsi="Times New Roman"/>
          <w:i/>
          <w:sz w:val="20"/>
        </w:rPr>
        <w:t xml:space="preserve">)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83560" cy="7854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83560" cy="7854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Trip.com Group Limited </w:t>
      </w:r>
    </w:p>
    <w:p>
      <w:pPr>
        <w:pStyle w:val="TextBody"/>
        <w:bidi w:val="0"/>
        <w:spacing w:before="0" w:after="0"/>
        <w:jc w:val="center"/>
        <w:rPr>
          <w:rFonts w:eastAsia="Times New Roman"/>
          <w:b/>
          <w:sz w:val="20"/>
        </w:rPr>
      </w:pPr>
      <w:r>
        <w:rPr>
          <w:rFonts w:eastAsia="PMingLiU"/>
          <w:b/>
          <w:sz w:val="18"/>
        </w:rPr>
        <w:t>攜程集團有限公司</w:t>
      </w:r>
      <w:r>
        <w:rPr>
          <w:rFonts w:eastAsia="Times New Roman"/>
          <w:b/>
          <w:sz w:val="20"/>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(incorporated in the Cayman Islands with limited liability) </w:t>
      </w:r>
    </w:p>
    <w:p>
      <w:pPr>
        <w:pStyle w:val="TextBody"/>
        <w:bidi w:val="0"/>
        <w:spacing w:before="120" w:after="0"/>
        <w:jc w:val="center"/>
        <w:rPr>
          <w:rFonts w:ascii="Times New Roman" w:hAnsi="Times New Roman"/>
          <w:b/>
          <w:sz w:val="20"/>
        </w:rPr>
      </w:pPr>
      <w:r>
        <w:rPr>
          <w:rFonts w:ascii="Times New Roman" w:hAnsi="Times New Roman"/>
          <w:b/>
          <w:sz w:val="20"/>
        </w:rPr>
        <w:t xml:space="preserve">(Stock Code: 9961)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AUDIT COMMITTEE MEETING AND </w:t>
      </w:r>
    </w:p>
    <w:p>
      <w:pPr>
        <w:pStyle w:val="TextBody"/>
        <w:bidi w:val="0"/>
        <w:spacing w:before="0" w:after="0"/>
        <w:jc w:val="center"/>
        <w:rPr>
          <w:rFonts w:ascii="Times New Roman" w:hAnsi="Times New Roman"/>
          <w:b/>
          <w:sz w:val="20"/>
        </w:rPr>
      </w:pPr>
      <w:r>
        <w:rPr>
          <w:rFonts w:ascii="Times New Roman" w:hAnsi="Times New Roman"/>
          <w:b/>
          <w:sz w:val="20"/>
        </w:rPr>
        <w:t xml:space="preserve">ANNOUNCEMENT DATE OF </w:t>
      </w:r>
    </w:p>
    <w:p>
      <w:pPr>
        <w:pStyle w:val="TextBody"/>
        <w:bidi w:val="0"/>
        <w:spacing w:before="0" w:after="0"/>
        <w:jc w:val="center"/>
        <w:rPr>
          <w:rFonts w:ascii="Times New Roman" w:hAnsi="Times New Roman"/>
          <w:b/>
          <w:sz w:val="20"/>
        </w:rPr>
      </w:pPr>
      <w:r>
        <w:rPr>
          <w:rFonts w:ascii="Times New Roman" w:hAnsi="Times New Roman"/>
          <w:b/>
          <w:sz w:val="20"/>
        </w:rPr>
        <w:t xml:space="preserve">SECOND QUARTER AND FIRST HALF OF 2026 RESULTS </w:t>
      </w:r>
    </w:p>
    <w:p>
      <w:pPr>
        <w:pStyle w:val="TextBody"/>
        <w:bidi w:val="0"/>
        <w:spacing w:before="240" w:after="0"/>
        <w:jc w:val="left"/>
        <w:rPr>
          <w:rFonts w:ascii="Times New Roman" w:hAnsi="Times New Roman"/>
          <w:sz w:val="20"/>
        </w:rPr>
      </w:pPr>
      <w:r>
        <w:rPr>
          <w:rFonts w:ascii="Times New Roman" w:hAnsi="Times New Roman"/>
          <w:sz w:val="20"/>
        </w:rPr>
        <w:t>The audit committee of the board of directors of Trip.com Group Limited (the “</w:t>
      </w:r>
      <w:r>
        <w:rPr>
          <w:rFonts w:ascii="Times New Roman" w:hAnsi="Times New Roman"/>
          <w:b/>
          <w:sz w:val="20"/>
        </w:rPr>
        <w:t>Company</w:t>
      </w:r>
      <w:r>
        <w:rPr>
          <w:rFonts w:ascii="Times New Roman" w:hAnsi="Times New Roman"/>
          <w:sz w:val="20"/>
        </w:rPr>
        <w:t>”) will hold a meeting on Monday, September 14, 2026 (Hong Kong time) for the purposes of, among others, approving the Company’s financial results for the three months and six months ended June 30, 2026 (the “</w:t>
      </w:r>
      <w:r>
        <w:rPr>
          <w:rFonts w:ascii="Times New Roman" w:hAnsi="Times New Roman"/>
          <w:b/>
          <w:sz w:val="20"/>
        </w:rPr>
        <w:t>Results</w:t>
      </w:r>
      <w:r>
        <w:rPr>
          <w:rFonts w:ascii="Times New Roman" w:hAnsi="Times New Roman"/>
          <w:sz w:val="20"/>
        </w:rPr>
        <w:t xml:space="preserve">”) and its publication.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announce the Results on Wednesday, September 16, 2026 (Hong Kong time), before the trading hours of the Hong Kong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team will host a conference call at 8:00 PM U.S. Eastern Time on September 15, 2026 (or 8:00 AM on September 16, 2026 in the Hong Kong Time) following the announcement. </w:t>
      </w:r>
    </w:p>
    <w:p>
      <w:pPr>
        <w:pStyle w:val="TextBody"/>
        <w:bidi w:val="0"/>
        <w:spacing w:before="240" w:after="0"/>
        <w:jc w:val="left"/>
        <w:rPr>
          <w:rFonts w:ascii="Times New Roman" w:hAnsi="Times New Roman"/>
          <w:sz w:val="20"/>
        </w:rPr>
      </w:pPr>
      <w:r>
        <w:rPr>
          <w:rFonts w:ascii="Times New Roman" w:hAnsi="Times New Roman"/>
          <w:sz w:val="20"/>
        </w:rPr>
        <w:t xml:space="preserve">The conference call will be available on Webcast live and replay at: </w:t>
      </w:r>
      <w:r>
        <w:rPr>
          <w:rFonts w:ascii="Times New Roman" w:hAnsi="Times New Roman"/>
          <w:sz w:val="20"/>
          <w:u w:val="single"/>
        </w:rPr>
        <w:t>http://investors.trip.com</w:t>
      </w:r>
      <w:r>
        <w:rPr>
          <w:rFonts w:ascii="Times New Roman" w:hAnsi="Times New Roman"/>
          <w:sz w:val="20"/>
        </w:rPr>
        <w:t xml:space="preserve">. The call will be archived for twelve months at this website. </w:t>
      </w:r>
    </w:p>
    <w:p>
      <w:pPr>
        <w:pStyle w:val="TextBody"/>
        <w:bidi w:val="0"/>
        <w:spacing w:before="240" w:after="0"/>
        <w:jc w:val="left"/>
        <w:rPr>
          <w:rFonts w:ascii="Times New Roman" w:hAnsi="Times New Roman"/>
          <w:sz w:val="20"/>
        </w:rPr>
      </w:pPr>
      <w:r>
        <w:rPr>
          <w:rFonts w:ascii="Times New Roman" w:hAnsi="Times New Roman"/>
          <w:sz w:val="20"/>
        </w:rPr>
        <w:t xml:space="preserve">All participants must pre-register to join this conference call using the Participant Registration link below: </w:t>
      </w:r>
      <w:r>
        <w:rPr>
          <w:rFonts w:ascii="Times New Roman" w:hAnsi="Times New Roman"/>
          <w:sz w:val="20"/>
          <w:u w:val="single"/>
        </w:rPr>
        <w:t>https://register-conf.media-server.com/register/BI2674f539340943acacf4a39cf6d51444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registration, each participant will receive details for this conference call, including dial-in numbers and a unique access PIN. To join the conference, please dial the number provided, enter your PIN, and you will join the conference instantly.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center"/>
              <w:rPr>
                <w:rFonts w:ascii="Times New Roman" w:hAnsi="Times New Roman"/>
                <w:sz w:val="20"/>
              </w:rPr>
            </w:pPr>
            <w:r>
              <w:rPr>
                <w:rFonts w:ascii="Times New Roman" w:hAnsi="Times New Roman"/>
                <w:sz w:val="20"/>
              </w:rPr>
              <w:t>By order of the Board</w:t>
            </w:r>
          </w:p>
          <w:p>
            <w:pPr>
              <w:pStyle w:val="TableContents"/>
              <w:bidi w:val="0"/>
              <w:spacing w:before="0" w:after="0"/>
              <w:jc w:val="center"/>
              <w:rPr>
                <w:rFonts w:ascii="Times New Roman" w:hAnsi="Times New Roman"/>
                <w:b/>
                <w:sz w:val="20"/>
              </w:rPr>
            </w:pPr>
            <w:r>
              <w:rPr>
                <w:rFonts w:ascii="Times New Roman" w:hAnsi="Times New Roman"/>
                <w:b/>
                <w:sz w:val="20"/>
              </w:rPr>
              <w:t>Trip.com Group Limited</w:t>
            </w:r>
          </w:p>
          <w:p>
            <w:pPr>
              <w:pStyle w:val="TableContents"/>
              <w:bidi w:val="0"/>
              <w:spacing w:before="0" w:after="20"/>
              <w:jc w:val="center"/>
              <w:rPr>
                <w:rFonts w:ascii="Times New Roman" w:hAnsi="Times New Roman"/>
                <w:b/>
                <w:sz w:val="20"/>
              </w:rPr>
            </w:pPr>
            <w:r>
              <w:rPr>
                <w:rFonts w:ascii="Times New Roman" w:hAnsi="Times New Roman"/>
                <w:b/>
                <w:sz w:val="20"/>
              </w:rPr>
              <w:t>James Jianzhang Liang</w:t>
            </w:r>
          </w:p>
        </w:tc>
      </w:tr>
      <w:tr>
        <w:trPr/>
        <w:tc>
          <w:tcPr>
            <w:tcW w:w="4082" w:type="dxa"/>
            <w:tcBorders/>
          </w:tcPr>
          <w:p>
            <w:pPr>
              <w:pStyle w:val="TableContents"/>
              <w:bidi w:val="0"/>
              <w:spacing w:before="0" w:after="283"/>
              <w:jc w:val="center"/>
              <w:rPr>
                <w:i/>
              </w:rPr>
            </w:pPr>
            <w:r>
              <w:rPr>
                <w:i/>
              </w:rPr>
              <w:t>Executive Chairman of the Board</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September 2, 2026 </w:t>
      </w:r>
    </w:p>
    <w:p>
      <w:pPr>
        <w:pStyle w:val="TextBody"/>
        <w:bidi w:val="0"/>
        <w:spacing w:before="240" w:after="0"/>
        <w:jc w:val="left"/>
        <w:rPr>
          <w:rFonts w:ascii="Times New Roman" w:hAnsi="Times New Roman"/>
          <w:i/>
          <w:sz w:val="20"/>
        </w:rPr>
      </w:pPr>
      <w:r>
        <w:rPr>
          <w:rFonts w:ascii="Times New Roman" w:hAnsi="Times New Roman"/>
          <w:i/>
          <w:sz w:val="20"/>
        </w:rPr>
        <w:t xml:space="preserve">As of the date of this announcement, the board of directors of the Company comprises Mr. James Jianzhang Liang, Ms. Jane Jie Sun and Mr. Rong Luo as directors, and Mr. Neil Nanpeng Shen, Mr. Gabriel Li, Mr. JP Gan, Ms. May Yihong Wu and Ms. Iris Yang Xiao as independent directors. </w:t>
      </w:r>
    </w:p>
    <w:p>
      <w:pPr>
        <w:pStyle w:val="TextBody"/>
        <w:bidi w:val="0"/>
        <w:spacing w:before="0" w:after="0"/>
        <w:jc w:val="right"/>
        <w:rPr>
          <w:rFonts w:ascii="Times New Roman" w:hAnsi="Times New Roman"/>
          <w:b/>
          <w:sz w:val="20"/>
        </w:rPr>
      </w:pPr>
      <w:bookmarkStart w:id="4" w:name="d431415dex992.htm"/>
      <w:bookmarkStart w:id="5" w:name="ksd431415dex992"/>
      <w:bookmarkEnd w:id="4"/>
      <w:bookmarkEnd w:id="5"/>
      <w:r>
        <w:rPr>
          <w:rFonts w:ascii="Times New Roman" w:hAnsi="Times New Roman"/>
          <w:b/>
          <w:sz w:val="20"/>
        </w:rPr>
        <w:t xml:space="preserve">Exhibit 99.2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Trip.com Group Limited to Report Second Quarter and First Half of 2026 Financial Results on September 15, 2026 U.S. Time </w:t>
      </w:r>
    </w:p>
    <w:p>
      <w:pPr>
        <w:pStyle w:val="TextBody"/>
        <w:bidi w:val="0"/>
        <w:spacing w:before="240" w:after="0"/>
        <w:jc w:val="left"/>
        <w:rPr>
          <w:rFonts w:ascii="Times New Roman" w:hAnsi="Times New Roman"/>
          <w:sz w:val="20"/>
        </w:rPr>
      </w:pPr>
      <w:r>
        <w:rPr>
          <w:rFonts w:ascii="Times New Roman" w:hAnsi="Times New Roman"/>
          <w:sz w:val="20"/>
        </w:rPr>
        <w:t xml:space="preserve">SINGAPORE, September 2, 2026 — Trip.com Group Limited (Nasdaq: TCOM; HKEX: 9961), a leading one-stop travel service provider of accommodation reservation, transportation ticketing, packaged tours and corporate travel management, will announce its financial results for the three months and six months ended June 30, 2026 on Tuesday, September 15, 2026, U.S. Time, after the market closes. </w:t>
      </w:r>
    </w:p>
    <w:p>
      <w:pPr>
        <w:pStyle w:val="TextBody"/>
        <w:bidi w:val="0"/>
        <w:spacing w:before="240" w:after="0"/>
        <w:jc w:val="left"/>
        <w:rPr>
          <w:rFonts w:ascii="Times New Roman" w:hAnsi="Times New Roman"/>
          <w:sz w:val="20"/>
        </w:rPr>
      </w:pPr>
      <w:r>
        <w:rPr>
          <w:rFonts w:ascii="Times New Roman" w:hAnsi="Times New Roman"/>
          <w:sz w:val="20"/>
        </w:rPr>
        <w:t xml:space="preserve">Trip.com Group’s management team will host a conference call at 8:00 PM U.S. Eastern Time on September 15, 2026 (or 8:00 AM on September 16, 2026 in the Hong Kong Time) following the announcement. </w:t>
      </w:r>
    </w:p>
    <w:p>
      <w:pPr>
        <w:pStyle w:val="TextBody"/>
        <w:bidi w:val="0"/>
        <w:spacing w:before="240" w:after="0"/>
        <w:jc w:val="left"/>
        <w:rPr>
          <w:rFonts w:ascii="Times New Roman" w:hAnsi="Times New Roman"/>
          <w:sz w:val="20"/>
        </w:rPr>
      </w:pPr>
      <w:r>
        <w:rPr>
          <w:rFonts w:ascii="Times New Roman" w:hAnsi="Times New Roman"/>
          <w:sz w:val="20"/>
        </w:rPr>
        <w:t xml:space="preserve">The conference call will be available on Webcast live and replay at: </w:t>
      </w:r>
      <w:r>
        <w:rPr>
          <w:rFonts w:ascii="Times New Roman" w:hAnsi="Times New Roman"/>
          <w:sz w:val="20"/>
          <w:u w:val="single"/>
        </w:rPr>
        <w:t>http://investors.trip.com</w:t>
      </w:r>
      <w:r>
        <w:rPr>
          <w:rFonts w:ascii="Times New Roman" w:hAnsi="Times New Roman"/>
          <w:sz w:val="20"/>
        </w:rPr>
        <w:t xml:space="preserve">. The call will be archived for twelve months at this website. </w:t>
      </w:r>
    </w:p>
    <w:p>
      <w:pPr>
        <w:pStyle w:val="TextBody"/>
        <w:bidi w:val="0"/>
        <w:spacing w:before="240" w:after="0"/>
        <w:jc w:val="left"/>
        <w:rPr>
          <w:rFonts w:ascii="Times New Roman" w:hAnsi="Times New Roman"/>
          <w:sz w:val="20"/>
        </w:rPr>
      </w:pPr>
      <w:r>
        <w:rPr>
          <w:rFonts w:ascii="Times New Roman" w:hAnsi="Times New Roman"/>
          <w:sz w:val="20"/>
        </w:rPr>
        <w:t xml:space="preserve">All participants must pre-register to join this conference call using the Participant Registration link below: </w:t>
      </w:r>
    </w:p>
    <w:p>
      <w:pPr>
        <w:pStyle w:val="TextBody"/>
        <w:bidi w:val="0"/>
        <w:spacing w:before="0" w:after="0"/>
        <w:jc w:val="left"/>
        <w:rPr>
          <w:rFonts w:ascii="Times New Roman" w:hAnsi="Times New Roman"/>
          <w:sz w:val="20"/>
        </w:rPr>
      </w:pPr>
      <w:r>
        <w:rPr>
          <w:rFonts w:ascii="Times New Roman" w:hAnsi="Times New Roman"/>
          <w:sz w:val="20"/>
          <w:u w:val="single"/>
        </w:rPr>
        <w:t>https://register-conf.media-server.com/register/BI2674f539340943acacf4a39cf6d51444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registration, each participant will receive details for this conference call, including dial-in numbers and a unique access PIN. To join the conference, please dial the number provided, enter your PIN, and you will join the conference instantly. </w:t>
      </w:r>
    </w:p>
    <w:p>
      <w:pPr>
        <w:pStyle w:val="TextBody"/>
        <w:bidi w:val="0"/>
        <w:spacing w:before="360" w:after="0"/>
        <w:jc w:val="left"/>
        <w:rPr>
          <w:rFonts w:ascii="Times New Roman" w:hAnsi="Times New Roman"/>
          <w:b/>
          <w:sz w:val="20"/>
        </w:rPr>
      </w:pPr>
      <w:r>
        <w:rPr>
          <w:rFonts w:ascii="Times New Roman" w:hAnsi="Times New Roman"/>
          <w:b/>
          <w:sz w:val="20"/>
        </w:rPr>
        <w:t xml:space="preserve">About Trip.com Group Limited </w:t>
      </w:r>
    </w:p>
    <w:p>
      <w:pPr>
        <w:pStyle w:val="TextBody"/>
        <w:bidi w:val="0"/>
        <w:spacing w:before="120" w:after="0"/>
        <w:jc w:val="left"/>
        <w:rPr>
          <w:rFonts w:ascii="Times New Roman" w:hAnsi="Times New Roman"/>
          <w:sz w:val="20"/>
        </w:rPr>
      </w:pPr>
      <w:r>
        <w:rPr>
          <w:rFonts w:ascii="Times New Roman" w:hAnsi="Times New Roman"/>
          <w:sz w:val="20"/>
        </w:rPr>
        <w:t xml:space="preserve">Trip.com Group Limited (Nasdaq: TCOM; HKEX: 9961) is a leading global one-stop travel platform, integrating a comprehensive suite of travel products and services and differentiated travel content. It is the go-to destination for many travelers in Asia, and increasingly for travelers around the world, to explore travel, get inspired, make informed and cost-effective travel bookings, enjoy hassle-free on-the-go support, and share travel experience. Founded in 1999 and listed on Nasdaq in 2003 and HKEX in 2021, the Company currently operates under a portfolio of brands, including Ctrip, Qunar, Trip.com and Skyscanner, with the mission “to pursue the perfect trip for a better world.” </w:t>
      </w:r>
    </w:p>
    <w:p>
      <w:pPr>
        <w:pStyle w:val="TextBody"/>
        <w:bidi w:val="0"/>
        <w:spacing w:before="360" w:after="0"/>
        <w:jc w:val="left"/>
        <w:rPr>
          <w:rFonts w:ascii="Times New Roman" w:hAnsi="Times New Roman"/>
          <w:b/>
          <w:sz w:val="20"/>
        </w:rPr>
      </w:pPr>
      <w:r>
        <w:rPr>
          <w:rFonts w:ascii="Times New Roman" w:hAnsi="Times New Roman"/>
          <w:b/>
          <w:sz w:val="20"/>
        </w:rPr>
        <w:t xml:space="preserve">For further information,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Trip.com Group Limited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iremail@trip.com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856</Words>
  <Characters>4758</Characters>
  <CharactersWithSpaces>5630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