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Trip.com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US$0.00125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Jianzhang Liang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19,531,542.00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19,531,542.00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19,531,542.00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7, 8 and 9: Represents (i) 12,512,000 ordinary shares issuable to Mr. Liang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exercise of options within 60 days, (ii) (a) 122,400 ordinary shares directly owned by Ms. Lau, (b) 1,511,012 ordinary shares and 3,937,754 ADSs directly owned by Smart Charm Limited, a British Vergin Islands company wholly owned and controlled by Ms. Lau, and (c) 1,413,336 ordinary shares directly owned by Wise Kingdom Group Limited, a British Virgin Islands wholly owned and controlled by Ms. Lau, and (iii) 35,040 ordinary shares directly held by certain other family members of Mr. Liang and beneficially owned by Mr. Liang and Ms. Lau. Row 11: Based on a total of 629,705,222 ordinary shares issued and outstanding as of March 31, 2026 and 12,512,000 ordinary shares issuable to Mr. Liang upon exercise of options within 60 days of March 31,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Chung Lau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HONG KONG</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19,531,542.00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1120"/>
          </w:cols>
          <w:pgMar w:left="320" w:top="111" w:right="4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19,531,542.00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19,531,542.00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7, 8 and 9: Represents (i) 12,512,000 ordinary shares issuable to Mr. Liang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exercise of options within 60 days, (ii) (a) 122,400 ordinary shares directly owned by Ms. Lau, (b) 1,511,012 ordinary shares and 3,937,754 ADSs directly owned by Smart Charm Limited, a British Vergin Islands company wholly owned and controlled by Ms. Lau, and (c) 1,413,336 ordinary shares directly owned by Wise Kingdom Group Limited, a British Virgin Islands wholly owned and controlled by Ms. Lau, and (iii) 35,040 ordinary shares directly held by certain other family members of Mr. Liang and beneficially owned by Mr. Liang and Ms. Lau. Row 11: Based on a total of 629,705,222 ordinary shares issued and outstanding as of March 31, 2026 and 12,512,000 ordinary shares issuable to Mr. Liang upon exercise of options within 60 days of March 31,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Smart Charm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1"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5,448,766.00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5,448,766.00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5,448,766.00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960"/>
          </w:cols>
          <w:pgMar w:left="320" w:top="111" w:right="45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7, 8 and 9: Represents 1,511,012 ordinary shares and 3,937,754 ADSs 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by Smart Charm Limited, a British Vergin Islands company wholly owned and controlled by Ms. Lau. Row 11: Based on a total of 629,705,222 ordinary shares issued and outstanding as of March 31,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Wise Kingdom Group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355"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1,413,336.00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1,413,336.00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1,413,336.00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80"/>
          </w:cols>
          <w:pgMar w:left="320" w:top="355" w:right="439" w:bottom="0" w:gutter="0" w:footer="0" w:header="0"/>
          <w:type w:val="continuous"/>
        </w:sectPr>
      </w:pPr>
    </w:p>
    <w:p>
      <w:pPr>
        <w:spacing w:after="0" w:line="7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7, 8 and 9: Represents 1,413,336 ordinary shares directly owned by 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Kingdom Group Limited, a British Vergin Islands company wholly owned and controlled by Ms. Lau. Row 11: Based on a total of 629,705,222 ordinary shares issued and outstanding as of March 31,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355" w:right="4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ectPr>
          <w:pgSz w:w="11900" w:h="16838" w:orient="portrait"/>
          <w:cols w:equalWidth="0" w:num="1">
            <w:col w:w="11140"/>
          </w:cols>
          <w:pgMar w:left="320" w:top="355" w:right="439" w:bottom="0" w:gutter="0" w:footer="0" w:header="0"/>
          <w:type w:val="continuous"/>
        </w:sectPr>
      </w:pPr>
    </w:p>
    <w:bookmarkStart w:id="4" w:name="page5"/>
    <w:bookmarkEnd w:id="4"/>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1100"/>
          </w:cols>
          <w:pgMar w:left="360" w:top="112"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Trip.com Group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Raffles Place, #29-01, Singapore 048622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960"/>
        <w:spacing w:after="0" w:line="256" w:lineRule="auto"/>
        <w:rPr>
          <w:sz w:val="20"/>
          <w:szCs w:val="20"/>
          <w:color w:val="auto"/>
        </w:rPr>
      </w:pPr>
      <w:r>
        <w:rPr>
          <w:rFonts w:ascii="Times New Roman" w:cs="Times New Roman" w:eastAsia="Times New Roman" w:hAnsi="Times New Roman"/>
          <w:sz w:val="22"/>
          <w:szCs w:val="22"/>
          <w:color w:val="auto"/>
        </w:rPr>
        <w:t>James Jianzhang Liang Chung Lau Smart Charm Limited Wise Kingdom Group Limited (Collectively,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Raffles Place, #29-01 Singapore 048622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112"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James Jianzhang Liang: Hong Kong Chung Lau: Hong Kong Smart Charm Limited: British Virgin Islands Wise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Kingdom Group Limited: British Virgin Islands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US$0.00125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responses of each Reporting Person to Row (9) of Reporting Person Information of this Schedule 13G are hereby incorporated by reference in this Item 4.</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5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responses of each Reporting Person to Row (11) of Reporting Person Information of this Schedule 13G are hereby incorporated by reference in this Item 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(6) of Reporting Person Information of this Schedule 13G are hereby incorporated by reference in this Item 4.</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00"/>
          </w:cols>
          <w:pgMar w:left="360" w:top="112" w:right="439" w:bottom="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100"/>
          </w:cols>
          <w:pgMar w:left="360" w:top="112" w:right="43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(8) of Reporting Person Information of this Schedule 13G are hereby incorporated by reference in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409" w:right="39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James Jianzhang Liang</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Jianzhang Liang</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James Jianzhang Liang</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Chung Lau</w:t>
      </w:r>
    </w:p>
    <w:p>
      <w:pPr>
        <w:spacing w:after="0" w:line="152"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Chung Lau</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Chung Lau</w:t>
      </w:r>
    </w:p>
    <w:p>
      <w:pPr>
        <w:spacing w:after="0" w:line="44"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Smart Charm Limited</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Chung Lau</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Chung Lau/Director</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Wise Kingdom Group Limited</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Chung Lau</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Chung Lau/Director</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2026-04-28T06:29:40Z</dcterms:created>
  <dcterms:modified xsi:type="dcterms:W3CDTF">2026-04-28T06:29:40Z</dcterms:modified>
</cp:coreProperties>
</file>